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AFC" w:rsidRPr="000943CD" w:rsidRDefault="00B43AFC" w:rsidP="00B43AFC">
      <w:pPr>
        <w:spacing w:after="0" w:line="240" w:lineRule="auto"/>
        <w:jc w:val="center"/>
        <w:rPr>
          <w:rFonts w:ascii="Bookman Old Style" w:hAnsi="Bookman Old Style"/>
          <w:b/>
          <w:sz w:val="28"/>
          <w:szCs w:val="28"/>
        </w:rPr>
      </w:pPr>
      <w:r w:rsidRPr="000943CD">
        <w:rPr>
          <w:noProof/>
          <w:sz w:val="28"/>
          <w:szCs w:val="28"/>
          <w:lang w:eastAsia="ru-RU"/>
        </w:rPr>
        <w:drawing>
          <wp:inline distT="0" distB="0" distL="0" distR="0" wp14:anchorId="4E500E5C" wp14:editId="7043C433">
            <wp:extent cx="6389397" cy="1376144"/>
            <wp:effectExtent l="19050" t="0" r="0" b="0"/>
            <wp:docPr id="7" name="Рисунок 7" descr="http://img-fotki.yandex.ru/get/9346/172856637.55/0_c60e4_4d21c5f2_X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9346/172856637.55/0_c60e4_4d21c5f2_XXXL.jpg"/>
                    <pic:cNvPicPr>
                      <a:picLocks noChangeAspect="1" noChangeArrowheads="1"/>
                    </pic:cNvPicPr>
                  </pic:nvPicPr>
                  <pic:blipFill>
                    <a:blip r:embed="rId6" cstate="print"/>
                    <a:srcRect t="42609" b="25128"/>
                    <a:stretch>
                      <a:fillRect/>
                    </a:stretch>
                  </pic:blipFill>
                  <pic:spPr bwMode="auto">
                    <a:xfrm>
                      <a:off x="0" y="0"/>
                      <a:ext cx="6389397" cy="1376144"/>
                    </a:xfrm>
                    <a:prstGeom prst="rect">
                      <a:avLst/>
                    </a:prstGeom>
                    <a:noFill/>
                    <a:ln w="9525">
                      <a:noFill/>
                      <a:miter lim="800000"/>
                      <a:headEnd/>
                      <a:tailEnd/>
                    </a:ln>
                  </pic:spPr>
                </pic:pic>
              </a:graphicData>
            </a:graphic>
          </wp:inline>
        </w:drawing>
      </w:r>
    </w:p>
    <w:p w:rsidR="000943CD" w:rsidRPr="000943CD" w:rsidRDefault="000943CD" w:rsidP="00B43AFC">
      <w:pPr>
        <w:spacing w:after="0" w:line="240" w:lineRule="auto"/>
        <w:jc w:val="center"/>
        <w:rPr>
          <w:rFonts w:ascii="Bookman Old Style" w:hAnsi="Bookman Old Style"/>
          <w:b/>
          <w:sz w:val="28"/>
          <w:szCs w:val="28"/>
        </w:rPr>
      </w:pPr>
    </w:p>
    <w:p w:rsidR="00B43AFC" w:rsidRPr="000943CD" w:rsidRDefault="00B43AFC" w:rsidP="00B43AFC">
      <w:pPr>
        <w:spacing w:after="0" w:line="240" w:lineRule="auto"/>
        <w:jc w:val="center"/>
        <w:rPr>
          <w:rFonts w:ascii="Bookman Old Style" w:hAnsi="Bookman Old Style"/>
          <w:b/>
          <w:sz w:val="28"/>
          <w:szCs w:val="28"/>
        </w:rPr>
      </w:pPr>
    </w:p>
    <w:p w:rsidR="003725E5" w:rsidRPr="000943CD" w:rsidRDefault="00274F1D" w:rsidP="00243590">
      <w:pPr>
        <w:spacing w:after="0" w:line="240" w:lineRule="auto"/>
        <w:ind w:firstLine="709"/>
        <w:jc w:val="center"/>
        <w:rPr>
          <w:rFonts w:ascii="Bookman Old Style" w:hAnsi="Bookman Old Style"/>
          <w:b/>
          <w:sz w:val="28"/>
          <w:szCs w:val="28"/>
        </w:rPr>
      </w:pPr>
      <w:r w:rsidRPr="000943CD">
        <w:rPr>
          <w:rFonts w:ascii="Bookman Old Style" w:hAnsi="Bookman Old Style"/>
          <w:b/>
          <w:sz w:val="28"/>
          <w:szCs w:val="28"/>
        </w:rPr>
        <w:t>Услуги по перевозке пассажиров</w:t>
      </w:r>
      <w:r w:rsidR="003725E5" w:rsidRPr="000943CD">
        <w:rPr>
          <w:rFonts w:ascii="Bookman Old Style" w:hAnsi="Bookman Old Style"/>
          <w:b/>
          <w:sz w:val="28"/>
          <w:szCs w:val="28"/>
        </w:rPr>
        <w:t xml:space="preserve"> внутренним водным транспортом</w:t>
      </w:r>
    </w:p>
    <w:p w:rsidR="003725E5" w:rsidRPr="000943CD" w:rsidRDefault="003725E5" w:rsidP="00243590">
      <w:pPr>
        <w:spacing w:after="0" w:line="240" w:lineRule="auto"/>
        <w:ind w:firstLine="709"/>
        <w:jc w:val="center"/>
        <w:rPr>
          <w:rFonts w:ascii="Bookman Old Style" w:hAnsi="Bookman Old Style"/>
          <w:b/>
          <w:sz w:val="28"/>
          <w:szCs w:val="28"/>
        </w:rPr>
      </w:pPr>
    </w:p>
    <w:p w:rsidR="009E57EA" w:rsidRPr="000943CD" w:rsidRDefault="009E57EA"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Основным видом транспортных услуг является </w:t>
      </w:r>
      <w:r w:rsidRPr="000943CD">
        <w:rPr>
          <w:rFonts w:ascii="Bookman Old Style" w:hAnsi="Bookman Old Style"/>
          <w:b/>
          <w:sz w:val="28"/>
          <w:szCs w:val="28"/>
        </w:rPr>
        <w:t>перевозка</w:t>
      </w:r>
      <w:r w:rsidRPr="000943CD">
        <w:rPr>
          <w:rFonts w:ascii="Bookman Old Style" w:hAnsi="Bookman Old Style"/>
          <w:sz w:val="28"/>
          <w:szCs w:val="28"/>
        </w:rPr>
        <w:t xml:space="preserve">, т.е. пространственное </w:t>
      </w:r>
      <w:r w:rsidR="0077574C" w:rsidRPr="000943CD">
        <w:rPr>
          <w:rFonts w:ascii="Bookman Old Style" w:hAnsi="Bookman Old Style"/>
          <w:sz w:val="28"/>
          <w:szCs w:val="28"/>
        </w:rPr>
        <w:t xml:space="preserve">перемещение грузов, пассажиров и </w:t>
      </w:r>
      <w:r w:rsidRPr="000943CD">
        <w:rPr>
          <w:rFonts w:ascii="Bookman Old Style" w:hAnsi="Bookman Old Style"/>
          <w:sz w:val="28"/>
          <w:szCs w:val="28"/>
        </w:rPr>
        <w:t>багажа. Основу законодательства, регулирующего оказание транспортных услуг, составляют</w:t>
      </w:r>
      <w:r w:rsidR="009D7C90" w:rsidRPr="000943CD">
        <w:rPr>
          <w:rFonts w:ascii="Bookman Old Style" w:hAnsi="Bookman Old Style"/>
          <w:sz w:val="28"/>
          <w:szCs w:val="28"/>
        </w:rPr>
        <w:t xml:space="preserve"> </w:t>
      </w:r>
      <w:r w:rsidR="00A03861" w:rsidRPr="000943CD">
        <w:rPr>
          <w:rFonts w:ascii="Bookman Old Style" w:hAnsi="Bookman Old Style"/>
          <w:sz w:val="28"/>
          <w:szCs w:val="28"/>
        </w:rPr>
        <w:t xml:space="preserve">общие </w:t>
      </w:r>
      <w:r w:rsidRPr="000943CD">
        <w:rPr>
          <w:rFonts w:ascii="Bookman Old Style" w:hAnsi="Bookman Old Style"/>
          <w:sz w:val="28"/>
          <w:szCs w:val="28"/>
        </w:rPr>
        <w:t>нормы гражданского законодательства</w:t>
      </w:r>
      <w:r w:rsidR="00A03861" w:rsidRPr="000943CD">
        <w:rPr>
          <w:rFonts w:ascii="Bookman Old Style" w:hAnsi="Bookman Old Style"/>
          <w:sz w:val="28"/>
          <w:szCs w:val="28"/>
        </w:rPr>
        <w:t xml:space="preserve"> и специальная глава 40 Гражданского Кодекса РФ (далее - ГК РФ)</w:t>
      </w:r>
      <w:r w:rsidR="001032DF" w:rsidRPr="000943CD">
        <w:rPr>
          <w:rFonts w:ascii="Bookman Old Style" w:hAnsi="Bookman Old Style"/>
          <w:sz w:val="28"/>
          <w:szCs w:val="28"/>
        </w:rPr>
        <w:t>. Также о</w:t>
      </w:r>
      <w:r w:rsidRPr="000943CD">
        <w:rPr>
          <w:rFonts w:ascii="Bookman Old Style" w:hAnsi="Bookman Old Style"/>
          <w:sz w:val="28"/>
          <w:szCs w:val="28"/>
        </w:rPr>
        <w:t>тношения между перевозчиком и потребителем регулируются и Законом РФ "О защите прав</w:t>
      </w:r>
      <w:r w:rsidR="009D7C90" w:rsidRPr="000943CD">
        <w:rPr>
          <w:rFonts w:ascii="Bookman Old Style" w:hAnsi="Bookman Old Style"/>
          <w:sz w:val="28"/>
          <w:szCs w:val="28"/>
        </w:rPr>
        <w:t xml:space="preserve"> потребителей" от 07.02.1992 г. №</w:t>
      </w:r>
      <w:r w:rsidRPr="000943CD">
        <w:rPr>
          <w:rFonts w:ascii="Bookman Old Style" w:hAnsi="Bookman Old Style"/>
          <w:sz w:val="28"/>
          <w:szCs w:val="28"/>
        </w:rPr>
        <w:t>2300-1 (далее – Закон о защите прав потребителей).</w:t>
      </w:r>
    </w:p>
    <w:p w:rsidR="00C7439A" w:rsidRPr="000943CD" w:rsidRDefault="009E57EA"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Ст.784 </w:t>
      </w:r>
      <w:r w:rsidR="00A03861" w:rsidRPr="000943CD">
        <w:rPr>
          <w:rFonts w:ascii="Bookman Old Style" w:hAnsi="Bookman Old Style"/>
          <w:sz w:val="28"/>
          <w:szCs w:val="28"/>
        </w:rPr>
        <w:t xml:space="preserve">ГК РФ </w:t>
      </w:r>
      <w:r w:rsidRPr="000943CD">
        <w:rPr>
          <w:rFonts w:ascii="Bookman Old Style" w:hAnsi="Bookman Old Style"/>
          <w:sz w:val="28"/>
          <w:szCs w:val="28"/>
        </w:rPr>
        <w:t xml:space="preserve">устанавливает, что условия перевозки конкретными видами транспорта  определяются транспортными уставами и кодексами, иными законами и издаваемыми в соответствии с ними правилами.  </w:t>
      </w:r>
    </w:p>
    <w:p w:rsidR="003B349A" w:rsidRPr="000943CD" w:rsidRDefault="003B349A" w:rsidP="00243590">
      <w:pPr>
        <w:spacing w:after="0" w:line="240" w:lineRule="auto"/>
        <w:ind w:firstLine="709"/>
        <w:jc w:val="both"/>
        <w:rPr>
          <w:rFonts w:ascii="Bookman Old Style" w:hAnsi="Bookman Old Style"/>
          <w:sz w:val="28"/>
          <w:szCs w:val="28"/>
        </w:rPr>
      </w:pPr>
      <w:proofErr w:type="gramStart"/>
      <w:r w:rsidRPr="000943CD">
        <w:rPr>
          <w:rFonts w:ascii="Bookman Old Style" w:hAnsi="Bookman Old Style"/>
          <w:b/>
          <w:sz w:val="28"/>
          <w:szCs w:val="28"/>
        </w:rPr>
        <w:t>Перевозка пассажира</w:t>
      </w:r>
      <w:r w:rsidRPr="000943CD">
        <w:rPr>
          <w:rFonts w:ascii="Bookman Old Style" w:hAnsi="Bookman Old Style"/>
          <w:sz w:val="28"/>
          <w:szCs w:val="28"/>
        </w:rPr>
        <w:t xml:space="preserve"> включает в себя период, в течение которого пассажир находится на борту судна, периоды посадки и высадки пассажира, а также период, в течение которого пассажир доставляется водным путем с берега на судно или наоборот, если стоимость такой перевозки включена в стоимость билета или используемое для такой вспомогательной перевозки судно предоставлено перевозчиком в распоряжение пассажира.</w:t>
      </w:r>
      <w:proofErr w:type="gramEnd"/>
    </w:p>
    <w:p w:rsidR="00A86137" w:rsidRPr="000943CD" w:rsidRDefault="00EC24BF"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Установлены следующие </w:t>
      </w:r>
      <w:r w:rsidRPr="000943CD">
        <w:rPr>
          <w:rFonts w:ascii="Bookman Old Style" w:hAnsi="Bookman Old Style"/>
          <w:b/>
          <w:sz w:val="28"/>
          <w:szCs w:val="28"/>
        </w:rPr>
        <w:t>виды маршрутов перевозок</w:t>
      </w:r>
      <w:r w:rsidRPr="000943CD">
        <w:rPr>
          <w:rFonts w:ascii="Bookman Old Style" w:hAnsi="Bookman Old Style"/>
          <w:sz w:val="28"/>
          <w:szCs w:val="28"/>
        </w:rPr>
        <w:t>:</w:t>
      </w:r>
    </w:p>
    <w:p w:rsidR="00EC24BF" w:rsidRPr="000943CD" w:rsidRDefault="00EC24BF" w:rsidP="00243590">
      <w:pPr>
        <w:spacing w:after="0" w:line="240" w:lineRule="auto"/>
        <w:ind w:firstLine="709"/>
        <w:jc w:val="both"/>
        <w:rPr>
          <w:rFonts w:ascii="Bookman Old Style" w:hAnsi="Bookman Old Style"/>
          <w:sz w:val="28"/>
          <w:szCs w:val="28"/>
        </w:rPr>
      </w:pPr>
      <w:r w:rsidRPr="000943CD">
        <w:rPr>
          <w:rFonts w:ascii="Bookman Old Style" w:hAnsi="Bookman Old Style"/>
          <w:b/>
          <w:sz w:val="28"/>
          <w:szCs w:val="28"/>
        </w:rPr>
        <w:t>транспортные</w:t>
      </w:r>
      <w:r w:rsidRPr="000943CD">
        <w:rPr>
          <w:rFonts w:ascii="Bookman Old Style" w:hAnsi="Bookman Old Style"/>
          <w:sz w:val="28"/>
          <w:szCs w:val="28"/>
        </w:rPr>
        <w:t xml:space="preserve"> - транзитные, местные, пригородные, внутригородские маршруты перевозок пассажиров и переправы;</w:t>
      </w:r>
    </w:p>
    <w:p w:rsidR="00EC24BF" w:rsidRPr="000943CD" w:rsidRDefault="00EC24BF" w:rsidP="00243590">
      <w:pPr>
        <w:spacing w:after="0" w:line="240" w:lineRule="auto"/>
        <w:ind w:firstLine="709"/>
        <w:jc w:val="both"/>
        <w:rPr>
          <w:rFonts w:ascii="Bookman Old Style" w:hAnsi="Bookman Old Style"/>
          <w:sz w:val="28"/>
          <w:szCs w:val="28"/>
        </w:rPr>
      </w:pPr>
      <w:r w:rsidRPr="000943CD">
        <w:rPr>
          <w:rFonts w:ascii="Bookman Old Style" w:hAnsi="Bookman Old Style"/>
          <w:b/>
          <w:sz w:val="28"/>
          <w:szCs w:val="28"/>
        </w:rPr>
        <w:t>туристские</w:t>
      </w:r>
      <w:r w:rsidRPr="000943CD">
        <w:rPr>
          <w:rFonts w:ascii="Bookman Old Style" w:hAnsi="Bookman Old Style"/>
          <w:sz w:val="28"/>
          <w:szCs w:val="28"/>
        </w:rPr>
        <w:t xml:space="preserve"> - маршруты перевозок пассажиров продолжительностью более чем 24 часа;</w:t>
      </w:r>
    </w:p>
    <w:p w:rsidR="00EC24BF" w:rsidRPr="000943CD" w:rsidRDefault="00EC24BF" w:rsidP="00243590">
      <w:pPr>
        <w:spacing w:after="0" w:line="240" w:lineRule="auto"/>
        <w:ind w:firstLine="709"/>
        <w:jc w:val="both"/>
        <w:rPr>
          <w:rFonts w:ascii="Bookman Old Style" w:hAnsi="Bookman Old Style"/>
          <w:sz w:val="28"/>
          <w:szCs w:val="28"/>
        </w:rPr>
      </w:pPr>
      <w:r w:rsidRPr="000943CD">
        <w:rPr>
          <w:rFonts w:ascii="Bookman Old Style" w:hAnsi="Bookman Old Style"/>
          <w:b/>
          <w:sz w:val="28"/>
          <w:szCs w:val="28"/>
        </w:rPr>
        <w:t>экскурсионно-прогулочные</w:t>
      </w:r>
      <w:r w:rsidRPr="000943CD">
        <w:rPr>
          <w:rFonts w:ascii="Bookman Old Style" w:hAnsi="Bookman Old Style"/>
          <w:sz w:val="28"/>
          <w:szCs w:val="28"/>
        </w:rPr>
        <w:t xml:space="preserve"> - маршруты перевозок пассажиров продолжительностью не более чем 24 часа.</w:t>
      </w:r>
    </w:p>
    <w:p w:rsidR="00FD3CD7" w:rsidRPr="000943CD" w:rsidRDefault="00FD3CD7"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По </w:t>
      </w:r>
      <w:r w:rsidRPr="000943CD">
        <w:rPr>
          <w:rFonts w:ascii="Bookman Old Style" w:hAnsi="Bookman Old Style"/>
          <w:b/>
          <w:sz w:val="28"/>
          <w:szCs w:val="28"/>
        </w:rPr>
        <w:t>договору перевозки пассажира</w:t>
      </w:r>
      <w:r w:rsidRPr="000943CD">
        <w:rPr>
          <w:rFonts w:ascii="Bookman Old Style" w:hAnsi="Bookman Old Style"/>
          <w:sz w:val="28"/>
          <w:szCs w:val="28"/>
        </w:rPr>
        <w:t xml:space="preserve"> перевозчик обязуется перевезти пассажира в порт назначения, а в случае сдачи пассажиром багажа также доставить багаж в порт назначения и выдать его управомоченному на получение багажа лицу; пассажир обязуется уплатить установленную плату за проезд и при сдаче пассажиром багажа плату за его провоз. Также перевозка может осуществляться по </w:t>
      </w:r>
      <w:r w:rsidRPr="000943CD">
        <w:rPr>
          <w:rFonts w:ascii="Bookman Old Style" w:hAnsi="Bookman Old Style"/>
          <w:b/>
          <w:sz w:val="28"/>
          <w:szCs w:val="28"/>
        </w:rPr>
        <w:t>договору фрахтования судна</w:t>
      </w:r>
      <w:r w:rsidR="00AD024E" w:rsidRPr="000943CD">
        <w:rPr>
          <w:rFonts w:ascii="Bookman Old Style" w:hAnsi="Bookman Old Style"/>
          <w:sz w:val="28"/>
          <w:szCs w:val="28"/>
        </w:rPr>
        <w:t>, в соответствии с которым</w:t>
      </w:r>
      <w:r w:rsidRPr="000943CD">
        <w:rPr>
          <w:rFonts w:ascii="Bookman Old Style" w:hAnsi="Bookman Old Style"/>
          <w:sz w:val="28"/>
          <w:szCs w:val="28"/>
        </w:rPr>
        <w:t xml:space="preserve"> одна сторона (фрахтовщик) обязуется предоставить другой </w:t>
      </w:r>
      <w:r w:rsidRPr="000943CD">
        <w:rPr>
          <w:rFonts w:ascii="Bookman Old Style" w:hAnsi="Bookman Old Style"/>
          <w:sz w:val="28"/>
          <w:szCs w:val="28"/>
        </w:rPr>
        <w:lastRenderedPageBreak/>
        <w:t>стороне (фрахтователю) за обусловленную плату для выполнения одного или нескольких рейс</w:t>
      </w:r>
      <w:r w:rsidR="003B3BEA" w:rsidRPr="000943CD">
        <w:rPr>
          <w:rFonts w:ascii="Bookman Old Style" w:hAnsi="Bookman Old Style"/>
          <w:sz w:val="28"/>
          <w:szCs w:val="28"/>
        </w:rPr>
        <w:t>ов определенные помещения судна</w:t>
      </w:r>
      <w:r w:rsidR="006E17B2" w:rsidRPr="000943CD">
        <w:rPr>
          <w:rFonts w:ascii="Bookman Old Style" w:hAnsi="Bookman Old Style"/>
          <w:sz w:val="28"/>
          <w:szCs w:val="28"/>
        </w:rPr>
        <w:t>.</w:t>
      </w:r>
    </w:p>
    <w:p w:rsidR="009306BE" w:rsidRPr="000943CD" w:rsidRDefault="009306BE"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Пассажир имеет право на предоставление </w:t>
      </w:r>
      <w:r w:rsidRPr="000943CD">
        <w:rPr>
          <w:rFonts w:ascii="Bookman Old Style" w:hAnsi="Bookman Old Style"/>
          <w:b/>
          <w:sz w:val="28"/>
          <w:szCs w:val="28"/>
        </w:rPr>
        <w:t>в наглядной и доступной форме своевременной и достоверной информации</w:t>
      </w:r>
      <w:r w:rsidRPr="000943CD">
        <w:rPr>
          <w:rFonts w:ascii="Bookman Old Style" w:hAnsi="Bookman Old Style"/>
          <w:sz w:val="28"/>
          <w:szCs w:val="28"/>
        </w:rPr>
        <w:t xml:space="preserve"> об организации перевозок, а также об услугах и льготах, и порядке их предоставления. </w:t>
      </w:r>
    </w:p>
    <w:p w:rsidR="009306BE" w:rsidRPr="000943CD" w:rsidRDefault="009306BE" w:rsidP="00243590">
      <w:pPr>
        <w:spacing w:after="0" w:line="240" w:lineRule="auto"/>
        <w:ind w:firstLine="709"/>
        <w:jc w:val="both"/>
        <w:rPr>
          <w:rFonts w:ascii="Bookman Old Style" w:hAnsi="Bookman Old Style"/>
          <w:sz w:val="28"/>
          <w:szCs w:val="28"/>
        </w:rPr>
      </w:pPr>
      <w:proofErr w:type="gramStart"/>
      <w:r w:rsidRPr="000943CD">
        <w:rPr>
          <w:rFonts w:ascii="Bookman Old Style" w:hAnsi="Bookman Old Style"/>
          <w:sz w:val="28"/>
          <w:szCs w:val="28"/>
        </w:rPr>
        <w:t>Условия перевозок по транспортным маршрутам перевозок пассажиров, формы билетов и багажных квитанций устанавливаются Правилами перевозок пассажиров и их багажа на внутреннем водном транспорте, утв. Приказом Минтранса России от 05.05.2012 N 140 (Зарегистрировано в Минюсте России 27.09.2012 N 25557)</w:t>
      </w:r>
      <w:r w:rsidR="00080DAF" w:rsidRPr="000943CD">
        <w:rPr>
          <w:rFonts w:ascii="Bookman Old Style" w:hAnsi="Bookman Old Style"/>
          <w:sz w:val="28"/>
          <w:szCs w:val="28"/>
        </w:rPr>
        <w:t>, а также Правилами оказания услуг по перевозке пассажиров, багажа, грузов для личных (бытовых) нужд на внутреннем водном транспорте, утв. Постановлением Правительства РФ</w:t>
      </w:r>
      <w:proofErr w:type="gramEnd"/>
      <w:r w:rsidR="00080DAF" w:rsidRPr="000943CD">
        <w:rPr>
          <w:rFonts w:ascii="Bookman Old Style" w:hAnsi="Bookman Old Style"/>
          <w:sz w:val="28"/>
          <w:szCs w:val="28"/>
        </w:rPr>
        <w:t xml:space="preserve"> от 06.02.2003 N 72.</w:t>
      </w:r>
    </w:p>
    <w:p w:rsidR="00EC24BF" w:rsidRPr="000943CD" w:rsidRDefault="00EC24BF"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При осуществлении перевозки пассажиров пассажиру </w:t>
      </w:r>
      <w:r w:rsidRPr="000943CD">
        <w:rPr>
          <w:rFonts w:ascii="Bookman Old Style" w:hAnsi="Bookman Old Style"/>
          <w:b/>
          <w:sz w:val="28"/>
          <w:szCs w:val="28"/>
        </w:rPr>
        <w:t>в подтверждение</w:t>
      </w:r>
      <w:r w:rsidR="00AD024E" w:rsidRPr="000943CD">
        <w:rPr>
          <w:rFonts w:ascii="Bookman Old Style" w:hAnsi="Bookman Old Style"/>
          <w:b/>
          <w:sz w:val="28"/>
          <w:szCs w:val="28"/>
        </w:rPr>
        <w:t xml:space="preserve"> заключения договора</w:t>
      </w:r>
      <w:r w:rsidR="00AD024E" w:rsidRPr="000943CD">
        <w:rPr>
          <w:rFonts w:ascii="Bookman Old Style" w:hAnsi="Bookman Old Style"/>
          <w:sz w:val="28"/>
          <w:szCs w:val="28"/>
        </w:rPr>
        <w:t xml:space="preserve"> перевозки </w:t>
      </w:r>
      <w:r w:rsidRPr="000943CD">
        <w:rPr>
          <w:rFonts w:ascii="Bookman Old Style" w:hAnsi="Bookman Old Style"/>
          <w:sz w:val="28"/>
          <w:szCs w:val="28"/>
        </w:rPr>
        <w:t>выдаются билет на право проезда в соответствии с установленным видом маршрута и багажная квитанция в случае провоза багажа. При перевозке по экскурсионно-прогулочным и туристским маршрутам перевозок вместо билета может выдаваться путевка или билет на перевозку группы пассажиров</w:t>
      </w:r>
      <w:r w:rsidR="006E17B2" w:rsidRPr="000943CD">
        <w:rPr>
          <w:rFonts w:ascii="Bookman Old Style" w:hAnsi="Bookman Old Style"/>
          <w:sz w:val="28"/>
          <w:szCs w:val="28"/>
        </w:rPr>
        <w:t>.</w:t>
      </w:r>
      <w:r w:rsidRPr="000943CD">
        <w:rPr>
          <w:rFonts w:ascii="Bookman Old Style" w:hAnsi="Bookman Old Style"/>
          <w:sz w:val="28"/>
          <w:szCs w:val="28"/>
        </w:rPr>
        <w:t xml:space="preserve"> </w:t>
      </w:r>
    </w:p>
    <w:p w:rsidR="005147F8" w:rsidRPr="000943CD" w:rsidRDefault="00E37EA0" w:rsidP="00243590">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У перевозчика существует обязанность предоставить пассажиру указанное в билете или путевке место на судне. В случае</w:t>
      </w:r>
      <w:proofErr w:type="gramStart"/>
      <w:r w:rsidRPr="000943CD">
        <w:rPr>
          <w:rFonts w:ascii="Bookman Old Style" w:hAnsi="Bookman Old Style"/>
          <w:sz w:val="28"/>
          <w:szCs w:val="28"/>
        </w:rPr>
        <w:t>,</w:t>
      </w:r>
      <w:proofErr w:type="gramEnd"/>
      <w:r w:rsidRPr="000943CD">
        <w:rPr>
          <w:rFonts w:ascii="Bookman Old Style" w:hAnsi="Bookman Old Style"/>
          <w:sz w:val="28"/>
          <w:szCs w:val="28"/>
        </w:rPr>
        <w:t xml:space="preserve"> если билет или путевка выданы на имя определенного лица, они не могут быть переданы другому лицу.</w:t>
      </w:r>
    </w:p>
    <w:p w:rsidR="005147F8" w:rsidRPr="000943CD" w:rsidRDefault="005147F8" w:rsidP="00243590">
      <w:pPr>
        <w:spacing w:after="0" w:line="240" w:lineRule="auto"/>
        <w:ind w:firstLine="709"/>
        <w:jc w:val="both"/>
        <w:rPr>
          <w:rFonts w:ascii="Bookman Old Style" w:hAnsi="Bookman Old Style"/>
          <w:b/>
          <w:sz w:val="28"/>
          <w:szCs w:val="28"/>
        </w:rPr>
      </w:pPr>
      <w:r w:rsidRPr="000943CD">
        <w:rPr>
          <w:rFonts w:ascii="Bookman Old Style" w:hAnsi="Bookman Old Style"/>
          <w:b/>
          <w:sz w:val="28"/>
          <w:szCs w:val="28"/>
        </w:rPr>
        <w:t>Пассажир имеет право:</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приобрести билет на пассажирское место любой категории для проезда до любого порта, указанного в расписании движения судов или объявленного по маршруту следования судна;</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провозить с собой бесплатно одного ребенка в возрасте не старше 5 лет, если он не занимает отдельное пассажирское место, а также детей в возрасте не старше 10 лет с оплатой в соответствии с льготным тарифом;</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провозить с собой бесплатно ручную кладь (легко переносимые, не стесняющие других пассажиров вещи длиной не более чем 1,8 метра или суммарной длиной по периметру не более чем 2,6 метра), общий вес которой составляет не более чем 36 килограммов и на скоростных суда</w:t>
      </w:r>
      <w:r w:rsidR="00AD4EF0" w:rsidRPr="000943CD">
        <w:rPr>
          <w:rFonts w:ascii="Bookman Old Style" w:hAnsi="Bookman Old Style"/>
          <w:sz w:val="28"/>
          <w:szCs w:val="28"/>
        </w:rPr>
        <w:t>х не более чем 20 килограммов. Пассажир обязан самостоятельно заботиться</w:t>
      </w:r>
      <w:r w:rsidRPr="000943CD">
        <w:rPr>
          <w:rFonts w:ascii="Bookman Old Style" w:hAnsi="Bookman Old Style"/>
          <w:sz w:val="28"/>
          <w:szCs w:val="28"/>
        </w:rPr>
        <w:t xml:space="preserve"> о сохранности ручной клади;</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 xml:space="preserve">сдавать багаж </w:t>
      </w:r>
      <w:proofErr w:type="gramStart"/>
      <w:r w:rsidRPr="000943CD">
        <w:rPr>
          <w:rFonts w:ascii="Bookman Old Style" w:hAnsi="Bookman Old Style"/>
          <w:sz w:val="28"/>
          <w:szCs w:val="28"/>
        </w:rPr>
        <w:t>для перевозки за плату в соответствии с тарифом на перевозки</w:t>
      </w:r>
      <w:proofErr w:type="gramEnd"/>
      <w:r w:rsidRPr="000943CD">
        <w:rPr>
          <w:rFonts w:ascii="Bookman Old Style" w:hAnsi="Bookman Old Style"/>
          <w:sz w:val="28"/>
          <w:szCs w:val="28"/>
        </w:rPr>
        <w:t xml:space="preserve"> багажа;</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делать остановку в пути следования не более чем на 10 суток с соответствующим оформлением такой остановки при проезде на судах на расстояние 500 километров и более;</w:t>
      </w:r>
      <w:bookmarkStart w:id="0" w:name="_GoBack"/>
      <w:bookmarkEnd w:id="0"/>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lastRenderedPageBreak/>
        <w:t>продлевать срок действия билета в случае болезни, подтвержденной документом лечебного учреждения, на время болезни или сдать билет и получить провозную плату;</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до отхода судна в любое время, а после начала рейса в любом порту остановки судна отказаться от договора перевозки, сдать билет в порядке, установленном правилами перевозок пассажиров, и получить провозную плату за не пройденную судном часть пути;</w:t>
      </w:r>
    </w:p>
    <w:p w:rsidR="005147F8" w:rsidRPr="000943CD" w:rsidRDefault="005147F8" w:rsidP="00612C15">
      <w:pPr>
        <w:pStyle w:val="a5"/>
        <w:numPr>
          <w:ilvl w:val="0"/>
          <w:numId w:val="1"/>
        </w:numPr>
        <w:spacing w:after="0" w:line="240" w:lineRule="auto"/>
        <w:jc w:val="both"/>
        <w:rPr>
          <w:rFonts w:ascii="Bookman Old Style" w:hAnsi="Bookman Old Style"/>
          <w:sz w:val="28"/>
          <w:szCs w:val="28"/>
        </w:rPr>
      </w:pPr>
      <w:r w:rsidRPr="000943CD">
        <w:rPr>
          <w:rFonts w:ascii="Bookman Old Style" w:hAnsi="Bookman Old Style"/>
          <w:sz w:val="28"/>
          <w:szCs w:val="28"/>
        </w:rPr>
        <w:t>отказаться от договора перевозки в случае задержки отхода судна и получить провозную плату.</w:t>
      </w:r>
    </w:p>
    <w:p w:rsidR="00087F7B" w:rsidRPr="000943CD" w:rsidRDefault="00704699" w:rsidP="00243590">
      <w:pPr>
        <w:spacing w:after="0" w:line="240" w:lineRule="auto"/>
        <w:ind w:firstLine="709"/>
        <w:jc w:val="both"/>
        <w:rPr>
          <w:rFonts w:ascii="Bookman Old Style" w:hAnsi="Bookman Old Style"/>
          <w:sz w:val="28"/>
          <w:szCs w:val="28"/>
        </w:rPr>
      </w:pPr>
      <w:proofErr w:type="gramStart"/>
      <w:r w:rsidRPr="000943CD">
        <w:rPr>
          <w:rFonts w:ascii="Bookman Old Style" w:hAnsi="Bookman Old Style"/>
          <w:sz w:val="28"/>
          <w:szCs w:val="28"/>
        </w:rPr>
        <w:t>У п</w:t>
      </w:r>
      <w:r w:rsidR="005147F8" w:rsidRPr="000943CD">
        <w:rPr>
          <w:rFonts w:ascii="Bookman Old Style" w:hAnsi="Bookman Old Style"/>
          <w:sz w:val="28"/>
          <w:szCs w:val="28"/>
        </w:rPr>
        <w:t>ассажир</w:t>
      </w:r>
      <w:r w:rsidRPr="000943CD">
        <w:rPr>
          <w:rFonts w:ascii="Bookman Old Style" w:hAnsi="Bookman Old Style"/>
          <w:sz w:val="28"/>
          <w:szCs w:val="28"/>
        </w:rPr>
        <w:t>ов есть</w:t>
      </w:r>
      <w:r w:rsidR="005147F8" w:rsidRPr="000943CD">
        <w:rPr>
          <w:rFonts w:ascii="Bookman Old Style" w:hAnsi="Bookman Old Style"/>
          <w:sz w:val="28"/>
          <w:szCs w:val="28"/>
        </w:rPr>
        <w:t xml:space="preserve"> обязан</w:t>
      </w:r>
      <w:r w:rsidR="001A0613" w:rsidRPr="000943CD">
        <w:rPr>
          <w:rFonts w:ascii="Bookman Old Style" w:hAnsi="Bookman Old Style"/>
          <w:sz w:val="28"/>
          <w:szCs w:val="28"/>
        </w:rPr>
        <w:t>ность</w:t>
      </w:r>
      <w:r w:rsidR="005147F8" w:rsidRPr="000943CD">
        <w:rPr>
          <w:rFonts w:ascii="Bookman Old Style" w:hAnsi="Bookman Old Style"/>
          <w:sz w:val="28"/>
          <w:szCs w:val="28"/>
        </w:rPr>
        <w:t xml:space="preserve"> соблюдать утвержденные федеральным органом исполнительной власти в области транспорта</w:t>
      </w:r>
      <w:proofErr w:type="gramEnd"/>
      <w:r w:rsidR="005147F8" w:rsidRPr="000943CD">
        <w:rPr>
          <w:rFonts w:ascii="Bookman Old Style" w:hAnsi="Bookman Old Style"/>
          <w:sz w:val="28"/>
          <w:szCs w:val="28"/>
        </w:rPr>
        <w:t xml:space="preserve"> правила пользования судами и расположенными на берегу </w:t>
      </w:r>
      <w:r w:rsidRPr="000943CD">
        <w:rPr>
          <w:rFonts w:ascii="Bookman Old Style" w:hAnsi="Bookman Old Style"/>
          <w:sz w:val="28"/>
          <w:szCs w:val="28"/>
        </w:rPr>
        <w:t xml:space="preserve">специальными </w:t>
      </w:r>
      <w:r w:rsidR="005147F8" w:rsidRPr="000943CD">
        <w:rPr>
          <w:rFonts w:ascii="Bookman Old Style" w:hAnsi="Bookman Old Style"/>
          <w:sz w:val="28"/>
          <w:szCs w:val="28"/>
        </w:rPr>
        <w:t>объектами.</w:t>
      </w:r>
    </w:p>
    <w:p w:rsidR="008F3A86" w:rsidRPr="000943CD" w:rsidRDefault="005F6E92" w:rsidP="00243590">
      <w:pPr>
        <w:spacing w:after="0" w:line="240" w:lineRule="auto"/>
        <w:ind w:firstLine="709"/>
        <w:jc w:val="both"/>
        <w:rPr>
          <w:rFonts w:ascii="Bookman Old Style" w:hAnsi="Bookman Old Style" w:cs="Bookman Old Style"/>
          <w:sz w:val="28"/>
          <w:szCs w:val="28"/>
        </w:rPr>
      </w:pPr>
      <w:proofErr w:type="gramStart"/>
      <w:r w:rsidRPr="000943CD">
        <w:rPr>
          <w:rFonts w:ascii="Bookman Old Style" w:hAnsi="Bookman Old Style" w:cs="Bookman Old Style"/>
          <w:sz w:val="28"/>
          <w:szCs w:val="28"/>
        </w:rPr>
        <w:t xml:space="preserve">Перевозчик может задержать отход судна, изменить маршрут перевозки или место высадки пассажира, в одностороннем порядке расторгнуть договор перевозки пассажира в случае возникновения обстоятельств, не зависящих от воли перевозчика и препятствующих исполнению обязательств по перевозке (например,  авария судна, недостаточный для судоходства уровень воды, военные действия, </w:t>
      </w:r>
      <w:r w:rsidR="00087F7B" w:rsidRPr="000943CD">
        <w:rPr>
          <w:rFonts w:ascii="Bookman Old Style" w:hAnsi="Bookman Old Style" w:cs="Bookman Old Style"/>
          <w:sz w:val="28"/>
          <w:szCs w:val="28"/>
        </w:rPr>
        <w:t xml:space="preserve"> привлечение судна для государственных нужд)</w:t>
      </w:r>
      <w:r w:rsidR="008B0234" w:rsidRPr="000943CD">
        <w:rPr>
          <w:rFonts w:ascii="Bookman Old Style" w:hAnsi="Bookman Old Style" w:cs="Bookman Old Style"/>
          <w:sz w:val="28"/>
          <w:szCs w:val="28"/>
        </w:rPr>
        <w:t>, а также при несоблюдении пассажиром установленных правил</w:t>
      </w:r>
      <w:r w:rsidR="00087F7B" w:rsidRPr="000943CD">
        <w:rPr>
          <w:rFonts w:ascii="Bookman Old Style" w:hAnsi="Bookman Old Style" w:cs="Bookman Old Style"/>
          <w:sz w:val="28"/>
          <w:szCs w:val="28"/>
        </w:rPr>
        <w:t>.</w:t>
      </w:r>
      <w:proofErr w:type="gramEnd"/>
    </w:p>
    <w:p w:rsidR="00023CDA" w:rsidRPr="000943CD" w:rsidRDefault="00CC47B2" w:rsidP="00243590">
      <w:pPr>
        <w:spacing w:after="0" w:line="240" w:lineRule="auto"/>
        <w:ind w:firstLine="709"/>
        <w:jc w:val="both"/>
        <w:rPr>
          <w:rFonts w:ascii="Bookman Old Style" w:hAnsi="Bookman Old Style" w:cs="Bookman Old Style"/>
          <w:sz w:val="28"/>
          <w:szCs w:val="28"/>
        </w:rPr>
      </w:pPr>
      <w:r w:rsidRPr="000943CD">
        <w:rPr>
          <w:rFonts w:ascii="Bookman Old Style" w:hAnsi="Bookman Old Style" w:cs="Bookman Old Style"/>
          <w:sz w:val="28"/>
          <w:szCs w:val="28"/>
        </w:rPr>
        <w:t>При прекращении по указанным причинам договора перевозки пассажиру возвращается плата за</w:t>
      </w:r>
      <w:r w:rsidR="009D123C" w:rsidRPr="000943CD">
        <w:rPr>
          <w:rFonts w:ascii="Bookman Old Style" w:hAnsi="Bookman Old Style" w:cs="Bookman Old Style"/>
          <w:sz w:val="28"/>
          <w:szCs w:val="28"/>
        </w:rPr>
        <w:t xml:space="preserve"> проезд и за провоз его багажа (</w:t>
      </w:r>
      <w:r w:rsidRPr="000943CD">
        <w:rPr>
          <w:rFonts w:ascii="Bookman Old Style" w:hAnsi="Bookman Old Style" w:cs="Bookman Old Style"/>
          <w:sz w:val="28"/>
          <w:szCs w:val="28"/>
        </w:rPr>
        <w:t>за не пройденное судном расстояние</w:t>
      </w:r>
      <w:r w:rsidR="009D123C" w:rsidRPr="000943CD">
        <w:rPr>
          <w:rFonts w:ascii="Bookman Old Style" w:hAnsi="Bookman Old Style" w:cs="Bookman Old Style"/>
          <w:sz w:val="28"/>
          <w:szCs w:val="28"/>
        </w:rPr>
        <w:t>)</w:t>
      </w:r>
      <w:r w:rsidRPr="000943CD">
        <w:rPr>
          <w:rFonts w:ascii="Bookman Old Style" w:hAnsi="Bookman Old Style" w:cs="Bookman Old Style"/>
          <w:sz w:val="28"/>
          <w:szCs w:val="28"/>
        </w:rPr>
        <w:t>. В случае</w:t>
      </w:r>
      <w:proofErr w:type="gramStart"/>
      <w:r w:rsidRPr="000943CD">
        <w:rPr>
          <w:rFonts w:ascii="Bookman Old Style" w:hAnsi="Bookman Old Style" w:cs="Bookman Old Style"/>
          <w:sz w:val="28"/>
          <w:szCs w:val="28"/>
        </w:rPr>
        <w:t>,</w:t>
      </w:r>
      <w:proofErr w:type="gramEnd"/>
      <w:r w:rsidRPr="000943CD">
        <w:rPr>
          <w:rFonts w:ascii="Bookman Old Style" w:hAnsi="Bookman Old Style" w:cs="Bookman Old Style"/>
          <w:sz w:val="28"/>
          <w:szCs w:val="28"/>
        </w:rPr>
        <w:t xml:space="preserve"> </w:t>
      </w:r>
      <w:r w:rsidRPr="000943CD">
        <w:rPr>
          <w:rFonts w:ascii="Bookman Old Style" w:hAnsi="Bookman Old Style" w:cs="Bookman Old Style"/>
          <w:b/>
          <w:sz w:val="28"/>
          <w:szCs w:val="28"/>
        </w:rPr>
        <w:t xml:space="preserve">если </w:t>
      </w:r>
      <w:r w:rsidR="002826C6" w:rsidRPr="000943CD">
        <w:rPr>
          <w:rFonts w:ascii="Bookman Old Style" w:hAnsi="Bookman Old Style" w:cs="Bookman Old Style"/>
          <w:b/>
          <w:sz w:val="28"/>
          <w:szCs w:val="28"/>
        </w:rPr>
        <w:t>пассажир нарушил</w:t>
      </w:r>
      <w:r w:rsidRPr="000943CD">
        <w:rPr>
          <w:rFonts w:ascii="Bookman Old Style" w:hAnsi="Bookman Old Style" w:cs="Bookman Old Style"/>
          <w:b/>
          <w:sz w:val="28"/>
          <w:szCs w:val="28"/>
        </w:rPr>
        <w:t xml:space="preserve"> правил</w:t>
      </w:r>
      <w:r w:rsidR="009466F0" w:rsidRPr="000943CD">
        <w:rPr>
          <w:rFonts w:ascii="Bookman Old Style" w:hAnsi="Bookman Old Style" w:cs="Bookman Old Style"/>
          <w:b/>
          <w:sz w:val="28"/>
          <w:szCs w:val="28"/>
        </w:rPr>
        <w:t>а</w:t>
      </w:r>
      <w:r w:rsidRPr="000943CD">
        <w:rPr>
          <w:rFonts w:ascii="Bookman Old Style" w:hAnsi="Bookman Old Style" w:cs="Bookman Old Style"/>
          <w:b/>
          <w:sz w:val="28"/>
          <w:szCs w:val="28"/>
        </w:rPr>
        <w:t xml:space="preserve"> оказания услуг и правил</w:t>
      </w:r>
      <w:r w:rsidR="009466F0" w:rsidRPr="000943CD">
        <w:rPr>
          <w:rFonts w:ascii="Bookman Old Style" w:hAnsi="Bookman Old Style" w:cs="Bookman Old Style"/>
          <w:b/>
          <w:sz w:val="28"/>
          <w:szCs w:val="28"/>
        </w:rPr>
        <w:t>а</w:t>
      </w:r>
      <w:r w:rsidRPr="000943CD">
        <w:rPr>
          <w:rFonts w:ascii="Bookman Old Style" w:hAnsi="Bookman Old Style" w:cs="Bookman Old Style"/>
          <w:b/>
          <w:sz w:val="28"/>
          <w:szCs w:val="28"/>
        </w:rPr>
        <w:t xml:space="preserve"> перевозок пассажиро</w:t>
      </w:r>
      <w:r w:rsidR="009466F0" w:rsidRPr="000943CD">
        <w:rPr>
          <w:rFonts w:ascii="Bookman Old Style" w:hAnsi="Bookman Old Style" w:cs="Bookman Old Style"/>
          <w:b/>
          <w:sz w:val="28"/>
          <w:szCs w:val="28"/>
        </w:rPr>
        <w:t>в или его действиями, создают</w:t>
      </w:r>
      <w:r w:rsidRPr="000943CD">
        <w:rPr>
          <w:rFonts w:ascii="Bookman Old Style" w:hAnsi="Bookman Old Style" w:cs="Bookman Old Style"/>
          <w:b/>
          <w:sz w:val="28"/>
          <w:szCs w:val="28"/>
        </w:rPr>
        <w:t xml:space="preserve"> угрозу безопасности судоходства, жизни и здоровью других пассажиров, плата за проезд и за провоз багажа пассажиру не возвращается</w:t>
      </w:r>
      <w:r w:rsidRPr="000943CD">
        <w:rPr>
          <w:rFonts w:ascii="Bookman Old Style" w:hAnsi="Bookman Old Style" w:cs="Bookman Old Style"/>
          <w:sz w:val="28"/>
          <w:szCs w:val="28"/>
        </w:rPr>
        <w:t>.</w:t>
      </w:r>
    </w:p>
    <w:p w:rsidR="006E17B2" w:rsidRPr="000943CD" w:rsidRDefault="00177D13" w:rsidP="00243590">
      <w:pPr>
        <w:spacing w:after="0" w:line="240" w:lineRule="auto"/>
        <w:ind w:firstLine="709"/>
        <w:jc w:val="both"/>
        <w:rPr>
          <w:rFonts w:ascii="Bookman Old Style" w:hAnsi="Bookman Old Style"/>
          <w:sz w:val="28"/>
          <w:szCs w:val="28"/>
        </w:rPr>
      </w:pPr>
      <w:r w:rsidRPr="000943CD">
        <w:rPr>
          <w:rFonts w:ascii="Bookman Old Style" w:hAnsi="Bookman Old Style" w:cs="Bookman Old Style"/>
          <w:sz w:val="28"/>
          <w:szCs w:val="28"/>
        </w:rPr>
        <w:t xml:space="preserve"> </w:t>
      </w:r>
      <w:r w:rsidR="00B758B3" w:rsidRPr="000943CD">
        <w:rPr>
          <w:rFonts w:ascii="Bookman Old Style" w:hAnsi="Bookman Old Style"/>
          <w:b/>
          <w:sz w:val="28"/>
          <w:szCs w:val="28"/>
        </w:rPr>
        <w:t>Перевозчик несет ответственность</w:t>
      </w:r>
      <w:r w:rsidR="00B758B3" w:rsidRPr="000943CD">
        <w:rPr>
          <w:rFonts w:ascii="Bookman Old Style" w:hAnsi="Bookman Old Style"/>
          <w:sz w:val="28"/>
          <w:szCs w:val="28"/>
        </w:rPr>
        <w:t xml:space="preserve"> за причинение вреда жизни и здоровью пассажира в соответствии с нормами главы 59 ГК РФ. Договор перевозки может предусматриват</w:t>
      </w:r>
      <w:r w:rsidR="00196608" w:rsidRPr="000943CD">
        <w:rPr>
          <w:rFonts w:ascii="Bookman Old Style" w:hAnsi="Bookman Old Style"/>
          <w:sz w:val="28"/>
          <w:szCs w:val="28"/>
        </w:rPr>
        <w:t>ь повышенный размер компенсации</w:t>
      </w:r>
      <w:r w:rsidR="000B257A" w:rsidRPr="000943CD">
        <w:rPr>
          <w:rFonts w:ascii="Bookman Old Style" w:hAnsi="Bookman Old Style"/>
          <w:sz w:val="28"/>
          <w:szCs w:val="28"/>
        </w:rPr>
        <w:t>.</w:t>
      </w:r>
      <w:r w:rsidR="00DB1406" w:rsidRPr="000943CD">
        <w:rPr>
          <w:rFonts w:ascii="Bookman Old Style" w:hAnsi="Bookman Old Style"/>
          <w:sz w:val="28"/>
          <w:szCs w:val="28"/>
        </w:rPr>
        <w:t xml:space="preserve"> </w:t>
      </w:r>
      <w:r w:rsidR="00117C14" w:rsidRPr="000943CD">
        <w:rPr>
          <w:rFonts w:ascii="Bookman Old Style" w:hAnsi="Bookman Old Style"/>
          <w:sz w:val="28"/>
          <w:szCs w:val="28"/>
        </w:rPr>
        <w:t>Перевозчик</w:t>
      </w:r>
      <w:r w:rsidR="00DB1406" w:rsidRPr="000943CD">
        <w:rPr>
          <w:rFonts w:ascii="Bookman Old Style" w:hAnsi="Bookman Old Style"/>
          <w:sz w:val="28"/>
          <w:szCs w:val="28"/>
        </w:rPr>
        <w:t xml:space="preserve"> несет ответственность за причинение вреда имуществу пассажира в соответствии со ст. 14 За</w:t>
      </w:r>
      <w:r w:rsidR="002609B0" w:rsidRPr="000943CD">
        <w:rPr>
          <w:rFonts w:ascii="Bookman Old Style" w:hAnsi="Bookman Old Style"/>
          <w:sz w:val="28"/>
          <w:szCs w:val="28"/>
        </w:rPr>
        <w:t xml:space="preserve">кона о защите прав потребителей. </w:t>
      </w:r>
      <w:r w:rsidR="00030A7B" w:rsidRPr="000943CD">
        <w:rPr>
          <w:rFonts w:ascii="Bookman Old Style" w:hAnsi="Bookman Old Style"/>
          <w:sz w:val="28"/>
          <w:szCs w:val="28"/>
        </w:rPr>
        <w:t>Также и</w:t>
      </w:r>
      <w:r w:rsidR="002609B0" w:rsidRPr="000943CD">
        <w:rPr>
          <w:rFonts w:ascii="Bookman Old Style" w:hAnsi="Bookman Old Style"/>
          <w:sz w:val="28"/>
          <w:szCs w:val="28"/>
        </w:rPr>
        <w:t>сполнитель, не предоставивший потребителю полной и достоверной информации об услуге, несет ответственность согласно Закону о защите прав потребителей в виде возмещения убытков.</w:t>
      </w:r>
    </w:p>
    <w:p w:rsidR="00F214EB" w:rsidRPr="000943CD" w:rsidRDefault="003112F9" w:rsidP="00035F68">
      <w:pPr>
        <w:spacing w:after="0" w:line="240" w:lineRule="auto"/>
        <w:ind w:firstLine="709"/>
        <w:jc w:val="both"/>
        <w:rPr>
          <w:rFonts w:ascii="Bookman Old Style" w:hAnsi="Bookman Old Style"/>
          <w:sz w:val="28"/>
          <w:szCs w:val="28"/>
        </w:rPr>
      </w:pPr>
      <w:r w:rsidRPr="000943CD">
        <w:rPr>
          <w:rFonts w:ascii="Bookman Old Style" w:hAnsi="Bookman Old Style"/>
          <w:sz w:val="28"/>
          <w:szCs w:val="28"/>
        </w:rPr>
        <w:t xml:space="preserve">Обстоятельства, являющиеся основанием для имущественной ответственности перевозчиков и пассажиров при осуществлении соответствующих перевозок, удостоверяются </w:t>
      </w:r>
      <w:r w:rsidRPr="000943CD">
        <w:rPr>
          <w:rFonts w:ascii="Bookman Old Style" w:hAnsi="Bookman Old Style"/>
          <w:b/>
          <w:sz w:val="28"/>
          <w:szCs w:val="28"/>
        </w:rPr>
        <w:t>коммерческими актами или актами общей формы</w:t>
      </w:r>
      <w:r w:rsidRPr="000943CD">
        <w:rPr>
          <w:rFonts w:ascii="Bookman Old Style" w:hAnsi="Bookman Old Style"/>
          <w:sz w:val="28"/>
          <w:szCs w:val="28"/>
        </w:rPr>
        <w:t xml:space="preserve">. До предъявления иска к перевозчику </w:t>
      </w:r>
      <w:r w:rsidRPr="000943CD">
        <w:rPr>
          <w:rFonts w:ascii="Bookman Old Style" w:hAnsi="Bookman Old Style"/>
          <w:b/>
          <w:sz w:val="28"/>
          <w:szCs w:val="28"/>
        </w:rPr>
        <w:t>обязательным является предъявление претензии</w:t>
      </w:r>
      <w:r w:rsidRPr="000943CD">
        <w:rPr>
          <w:rFonts w:ascii="Bookman Old Style" w:hAnsi="Bookman Old Style"/>
          <w:sz w:val="28"/>
          <w:szCs w:val="28"/>
        </w:rPr>
        <w:t xml:space="preserve"> к перевозчику.</w:t>
      </w:r>
      <w:r w:rsidR="00026DA1" w:rsidRPr="000943CD">
        <w:rPr>
          <w:rFonts w:ascii="Bookman Old Style" w:hAnsi="Bookman Old Style"/>
          <w:sz w:val="28"/>
          <w:szCs w:val="28"/>
        </w:rPr>
        <w:t xml:space="preserve"> Претензии </w:t>
      </w:r>
      <w:r w:rsidR="00172A00" w:rsidRPr="000943CD">
        <w:rPr>
          <w:rFonts w:ascii="Bookman Old Style" w:hAnsi="Bookman Old Style"/>
          <w:sz w:val="28"/>
          <w:szCs w:val="28"/>
        </w:rPr>
        <w:t>должны быть рассмотрены</w:t>
      </w:r>
      <w:r w:rsidR="00026DA1" w:rsidRPr="000943CD">
        <w:rPr>
          <w:rFonts w:ascii="Bookman Old Style" w:hAnsi="Bookman Old Style"/>
          <w:sz w:val="28"/>
          <w:szCs w:val="28"/>
        </w:rPr>
        <w:t xml:space="preserve"> перевозчиками в течение 30 дней.</w:t>
      </w:r>
      <w:r w:rsidR="005B50DC" w:rsidRPr="000943CD">
        <w:rPr>
          <w:rFonts w:ascii="Bookman Old Style" w:hAnsi="Bookman Old Style"/>
          <w:sz w:val="28"/>
          <w:szCs w:val="28"/>
        </w:rPr>
        <w:t xml:space="preserve"> Течение срока исковой давности начинается со дня наступления события, послужившего основанием предъявления претензии. Срок исковой давности по требованиям к перевозчику, </w:t>
      </w:r>
      <w:r w:rsidR="005B50DC" w:rsidRPr="000943CD">
        <w:rPr>
          <w:rFonts w:ascii="Bookman Old Style" w:hAnsi="Bookman Old Style"/>
          <w:sz w:val="28"/>
          <w:szCs w:val="28"/>
        </w:rPr>
        <w:lastRenderedPageBreak/>
        <w:t>возникающим в связи с осуществлением перевозок пассажиров и их багажа, составляет три года.</w:t>
      </w:r>
    </w:p>
    <w:p w:rsidR="007C405D" w:rsidRPr="000943CD" w:rsidRDefault="007C405D" w:rsidP="00035F68">
      <w:pPr>
        <w:spacing w:after="0" w:line="240" w:lineRule="auto"/>
        <w:ind w:firstLine="709"/>
        <w:jc w:val="both"/>
        <w:rPr>
          <w:rFonts w:ascii="Bookman Old Style" w:hAnsi="Bookman Old Style"/>
          <w:sz w:val="28"/>
          <w:szCs w:val="28"/>
        </w:rPr>
      </w:pPr>
    </w:p>
    <w:p w:rsidR="009D253C" w:rsidRPr="000943CD" w:rsidRDefault="00F214EB" w:rsidP="00035F68">
      <w:pPr>
        <w:spacing w:after="0"/>
        <w:jc w:val="center"/>
        <w:rPr>
          <w:rFonts w:ascii="Bookman Old Style" w:hAnsi="Bookman Old Style"/>
          <w:sz w:val="28"/>
          <w:szCs w:val="28"/>
        </w:rPr>
      </w:pPr>
      <w:r w:rsidRPr="000943CD">
        <w:rPr>
          <w:noProof/>
          <w:sz w:val="28"/>
          <w:szCs w:val="28"/>
          <w:lang w:eastAsia="ru-RU"/>
        </w:rPr>
        <w:drawing>
          <wp:inline distT="0" distB="0" distL="0" distR="0" wp14:anchorId="72CABE21" wp14:editId="66ECDD84">
            <wp:extent cx="6469215" cy="2273102"/>
            <wp:effectExtent l="19050" t="0" r="7785" b="0"/>
            <wp:docPr id="4" name="Рисунок 4" descr="http://900igr.net/datai/geografija/Transport-geografija/0009-010-Vnutrennij-vodnyj-transport-otnositsja-k-odnomu-iz-drevnejshikh-vid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900igr.net/datai/geografija/Transport-geografija/0009-010-Vnutrennij-vodnyj-transport-otnositsja-k-odnomu-iz-drevnejshikh-vidov.jpg"/>
                    <pic:cNvPicPr>
                      <a:picLocks noChangeAspect="1" noChangeArrowheads="1"/>
                    </pic:cNvPicPr>
                  </pic:nvPicPr>
                  <pic:blipFill>
                    <a:blip r:embed="rId7" cstate="print"/>
                    <a:srcRect t="21666" b="30257"/>
                    <a:stretch>
                      <a:fillRect/>
                    </a:stretch>
                  </pic:blipFill>
                  <pic:spPr bwMode="auto">
                    <a:xfrm>
                      <a:off x="0" y="0"/>
                      <a:ext cx="6471983" cy="2274075"/>
                    </a:xfrm>
                    <a:prstGeom prst="rect">
                      <a:avLst/>
                    </a:prstGeom>
                    <a:noFill/>
                    <a:ln w="9525">
                      <a:noFill/>
                      <a:miter lim="800000"/>
                      <a:headEnd/>
                      <a:tailEnd/>
                    </a:ln>
                  </pic:spPr>
                </pic:pic>
              </a:graphicData>
            </a:graphic>
          </wp:inline>
        </w:drawing>
      </w:r>
    </w:p>
    <w:p w:rsidR="006E17B2" w:rsidRPr="000943CD" w:rsidRDefault="006E17B2" w:rsidP="009D253C">
      <w:pPr>
        <w:ind w:firstLine="708"/>
        <w:rPr>
          <w:rFonts w:ascii="Bookman Old Style" w:hAnsi="Bookman Old Style"/>
          <w:sz w:val="28"/>
          <w:szCs w:val="28"/>
        </w:rPr>
      </w:pP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b/>
          <w:sz w:val="28"/>
          <w:szCs w:val="28"/>
        </w:rPr>
        <w:t>ЦЕНТР КОНСУЛЬТИРОВАНИЯ И ИНФОРМИРОВАНИЯ ГРАЖДАН ПО ВОПРОСАМ ЗАЩИТЫ ПРАВ ПОТРЕБИТЕЛЕЙ</w:t>
      </w:r>
      <w:r w:rsidRPr="000943CD">
        <w:rPr>
          <w:rFonts w:cs="Times New Roman"/>
          <w:sz w:val="28"/>
          <w:szCs w:val="28"/>
        </w:rPr>
        <w:t xml:space="preserve"> </w:t>
      </w:r>
      <w:r w:rsidRPr="000943CD">
        <w:rPr>
          <w:rFonts w:cs="Times New Roman"/>
          <w:sz w:val="28"/>
          <w:szCs w:val="28"/>
        </w:rPr>
        <w:br/>
      </w:r>
      <w:r w:rsidRPr="000943CD">
        <w:rPr>
          <w:rFonts w:cs="Times New Roman"/>
          <w:b/>
          <w:sz w:val="28"/>
          <w:szCs w:val="28"/>
        </w:rPr>
        <w:t>ФБУЗ «Центр гигиены и эпидемиологии в городе Санкт-Петербург»</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sz w:val="28"/>
          <w:szCs w:val="28"/>
        </w:rPr>
        <w:t>Санкт-Петербург, ул. Малая Садовая д.1, каб.№15,   тел. 571-62-00</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p>
    <w:p w:rsidR="00645776" w:rsidRPr="000943CD" w:rsidRDefault="00645776" w:rsidP="00ED738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b/>
          <w:sz w:val="28"/>
          <w:szCs w:val="28"/>
        </w:rPr>
        <w:t>КОНСУЛЬТАЦИОННЫЕ ПУНКТЫ ФИЛИАЛОВ:</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№1  в Московском, Фрунзенском, Пушкинском, </w:t>
      </w:r>
      <w:proofErr w:type="spellStart"/>
      <w:r w:rsidRPr="000943CD">
        <w:rPr>
          <w:rFonts w:cs="Times New Roman"/>
          <w:b/>
          <w:sz w:val="28"/>
          <w:szCs w:val="28"/>
        </w:rPr>
        <w:t>Колпинском</w:t>
      </w:r>
      <w:proofErr w:type="spellEnd"/>
      <w:r w:rsidRPr="000943CD">
        <w:rPr>
          <w:rFonts w:cs="Times New Roman"/>
          <w:b/>
          <w:sz w:val="28"/>
          <w:szCs w:val="28"/>
        </w:rPr>
        <w:t xml:space="preserve"> районах и городе Павловске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 </w:t>
      </w:r>
      <w:r w:rsidRPr="000943CD">
        <w:rPr>
          <w:rFonts w:cs="Times New Roman"/>
          <w:sz w:val="28"/>
          <w:szCs w:val="28"/>
        </w:rPr>
        <w:t xml:space="preserve">г. Колпино, ул. Веры Слуцкой, д.36, </w:t>
      </w:r>
      <w:r w:rsidRPr="000943CD">
        <w:rPr>
          <w:rFonts w:cs="Times New Roman"/>
          <w:b/>
          <w:sz w:val="28"/>
          <w:szCs w:val="28"/>
        </w:rPr>
        <w:t xml:space="preserve">  </w:t>
      </w:r>
      <w:r w:rsidRPr="000943CD">
        <w:rPr>
          <w:rFonts w:cs="Times New Roman"/>
          <w:sz w:val="28"/>
          <w:szCs w:val="28"/>
        </w:rPr>
        <w:t>тел.  469-34-61</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№2 в Выборгском и Калининском районах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 </w:t>
      </w:r>
      <w:r w:rsidRPr="000943CD">
        <w:rPr>
          <w:rFonts w:cs="Times New Roman"/>
          <w:sz w:val="28"/>
          <w:szCs w:val="28"/>
        </w:rPr>
        <w:t>ул. Карпинского, д.27, 298-29-25</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№3 в Невском и Красногвардейском районах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proofErr w:type="spellStart"/>
      <w:r w:rsidRPr="000943CD">
        <w:rPr>
          <w:rFonts w:cs="Times New Roman"/>
          <w:sz w:val="28"/>
          <w:szCs w:val="28"/>
        </w:rPr>
        <w:t>ул.Л.Молдагуловой</w:t>
      </w:r>
      <w:proofErr w:type="spellEnd"/>
      <w:r w:rsidRPr="000943CD">
        <w:rPr>
          <w:rFonts w:cs="Times New Roman"/>
          <w:sz w:val="28"/>
          <w:szCs w:val="28"/>
        </w:rPr>
        <w:t>, д.5, 224-17-30</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№4 в Адмиралтейском, Василеостровском и Центральном районах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sz w:val="28"/>
          <w:szCs w:val="28"/>
        </w:rPr>
        <w:t>ул. Моховая, д.11, 275-88-87</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№5 в Приморском, Петроградском, Курортном и Кронштадтском районах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sz w:val="28"/>
          <w:szCs w:val="28"/>
        </w:rPr>
        <w:t>Серебристый бульвар, д.18,  349-36-35</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 xml:space="preserve">Филиал №6 в Кировском, Красносельском, </w:t>
      </w:r>
      <w:proofErr w:type="spellStart"/>
      <w:r w:rsidRPr="000943CD">
        <w:rPr>
          <w:rFonts w:cs="Times New Roman"/>
          <w:b/>
          <w:sz w:val="28"/>
          <w:szCs w:val="28"/>
        </w:rPr>
        <w:t>Петродворцовом</w:t>
      </w:r>
      <w:proofErr w:type="spellEnd"/>
      <w:r w:rsidRPr="000943CD">
        <w:rPr>
          <w:rFonts w:cs="Times New Roman"/>
          <w:b/>
          <w:sz w:val="28"/>
          <w:szCs w:val="28"/>
        </w:rPr>
        <w:t xml:space="preserve"> районах и городе Ломоносове </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sz w:val="28"/>
          <w:szCs w:val="28"/>
        </w:rPr>
        <w:t>ул. Отважных, д.6, 736-94-46</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b/>
          <w:sz w:val="28"/>
          <w:szCs w:val="28"/>
        </w:rPr>
      </w:pPr>
      <w:r w:rsidRPr="000943CD">
        <w:rPr>
          <w:rFonts w:cs="Times New Roman"/>
          <w:b/>
          <w:sz w:val="28"/>
          <w:szCs w:val="28"/>
        </w:rPr>
        <w:t>Режим работы:</w:t>
      </w:r>
    </w:p>
    <w:p w:rsidR="00645776" w:rsidRPr="000943CD" w:rsidRDefault="00645776" w:rsidP="00645776">
      <w:pPr>
        <w:pBdr>
          <w:top w:val="single" w:sz="4" w:space="1" w:color="auto"/>
          <w:left w:val="single" w:sz="4" w:space="4" w:color="auto"/>
          <w:bottom w:val="single" w:sz="4" w:space="1" w:color="auto"/>
          <w:right w:val="single" w:sz="4" w:space="4" w:color="auto"/>
        </w:pBdr>
        <w:spacing w:after="0"/>
        <w:jc w:val="center"/>
        <w:rPr>
          <w:rFonts w:cs="Times New Roman"/>
          <w:sz w:val="28"/>
          <w:szCs w:val="28"/>
        </w:rPr>
      </w:pPr>
      <w:r w:rsidRPr="000943CD">
        <w:rPr>
          <w:rFonts w:cs="Times New Roman"/>
          <w:sz w:val="28"/>
          <w:szCs w:val="28"/>
        </w:rPr>
        <w:t>пн.-пт. с 09.00 до 17.00 обед с 13.00 до 14.00</w:t>
      </w:r>
    </w:p>
    <w:p w:rsidR="00EB3960" w:rsidRPr="000943CD" w:rsidRDefault="00EB3960" w:rsidP="002B446B">
      <w:pPr>
        <w:spacing w:after="120"/>
        <w:jc w:val="center"/>
        <w:rPr>
          <w:rFonts w:cs="Times New Roman"/>
          <w:b/>
          <w:sz w:val="28"/>
          <w:szCs w:val="28"/>
        </w:rPr>
      </w:pPr>
    </w:p>
    <w:p w:rsidR="009D253C" w:rsidRPr="000943CD" w:rsidRDefault="00645776" w:rsidP="002B446B">
      <w:pPr>
        <w:spacing w:after="120"/>
        <w:jc w:val="center"/>
        <w:rPr>
          <w:rFonts w:ascii="Bookman Old Style" w:hAnsi="Bookman Old Style"/>
          <w:sz w:val="28"/>
          <w:szCs w:val="28"/>
        </w:rPr>
      </w:pPr>
      <w:r w:rsidRPr="000943CD">
        <w:rPr>
          <w:rFonts w:ascii="Bookman Old Style" w:hAnsi="Bookman Old Style" w:cs="Times New Roman"/>
          <w:b/>
          <w:sz w:val="28"/>
          <w:szCs w:val="28"/>
        </w:rPr>
        <w:t>2016 год</w:t>
      </w:r>
    </w:p>
    <w:sectPr w:rsidR="009D253C" w:rsidRPr="000943CD" w:rsidSect="00645776">
      <w:pgSz w:w="11906" w:h="16838"/>
      <w:pgMar w:top="709"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B4A92"/>
    <w:multiLevelType w:val="hybridMultilevel"/>
    <w:tmpl w:val="ECD07DC8"/>
    <w:lvl w:ilvl="0" w:tplc="A0904A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2E03AF"/>
    <w:rsid w:val="00023CDA"/>
    <w:rsid w:val="00026DA1"/>
    <w:rsid w:val="00030A7B"/>
    <w:rsid w:val="00035F68"/>
    <w:rsid w:val="00080DAF"/>
    <w:rsid w:val="00087F7B"/>
    <w:rsid w:val="000943CD"/>
    <w:rsid w:val="000B257A"/>
    <w:rsid w:val="001032DF"/>
    <w:rsid w:val="0010482E"/>
    <w:rsid w:val="00105A87"/>
    <w:rsid w:val="00117C14"/>
    <w:rsid w:val="00134034"/>
    <w:rsid w:val="00172A00"/>
    <w:rsid w:val="0017532E"/>
    <w:rsid w:val="00177D13"/>
    <w:rsid w:val="00196608"/>
    <w:rsid w:val="001A0613"/>
    <w:rsid w:val="001A13B0"/>
    <w:rsid w:val="001B4BC6"/>
    <w:rsid w:val="001E3A3A"/>
    <w:rsid w:val="00243590"/>
    <w:rsid w:val="002609B0"/>
    <w:rsid w:val="00274F1D"/>
    <w:rsid w:val="002826C6"/>
    <w:rsid w:val="002B446B"/>
    <w:rsid w:val="002D6527"/>
    <w:rsid w:val="002E03AF"/>
    <w:rsid w:val="003057C9"/>
    <w:rsid w:val="003112F9"/>
    <w:rsid w:val="00332471"/>
    <w:rsid w:val="00364706"/>
    <w:rsid w:val="003725E5"/>
    <w:rsid w:val="00373D1F"/>
    <w:rsid w:val="003B349A"/>
    <w:rsid w:val="003B3BEA"/>
    <w:rsid w:val="005147F8"/>
    <w:rsid w:val="005B50DC"/>
    <w:rsid w:val="005E37E5"/>
    <w:rsid w:val="005F6E92"/>
    <w:rsid w:val="00612C15"/>
    <w:rsid w:val="00624A0E"/>
    <w:rsid w:val="00637424"/>
    <w:rsid w:val="00645776"/>
    <w:rsid w:val="006543B0"/>
    <w:rsid w:val="00654DA2"/>
    <w:rsid w:val="006E17B2"/>
    <w:rsid w:val="006E7BAC"/>
    <w:rsid w:val="00704699"/>
    <w:rsid w:val="0077574C"/>
    <w:rsid w:val="007C405D"/>
    <w:rsid w:val="007D6234"/>
    <w:rsid w:val="007F0B77"/>
    <w:rsid w:val="00844037"/>
    <w:rsid w:val="00874789"/>
    <w:rsid w:val="008B0234"/>
    <w:rsid w:val="008F3A86"/>
    <w:rsid w:val="009047A3"/>
    <w:rsid w:val="009306BE"/>
    <w:rsid w:val="009466F0"/>
    <w:rsid w:val="009761BD"/>
    <w:rsid w:val="0098762B"/>
    <w:rsid w:val="009B00BC"/>
    <w:rsid w:val="009D123C"/>
    <w:rsid w:val="009D253C"/>
    <w:rsid w:val="009D7C90"/>
    <w:rsid w:val="009E57EA"/>
    <w:rsid w:val="00A03861"/>
    <w:rsid w:val="00A86137"/>
    <w:rsid w:val="00A90A81"/>
    <w:rsid w:val="00A972E1"/>
    <w:rsid w:val="00AD024E"/>
    <w:rsid w:val="00AD4EF0"/>
    <w:rsid w:val="00B43AFC"/>
    <w:rsid w:val="00B43FA2"/>
    <w:rsid w:val="00B53308"/>
    <w:rsid w:val="00B758B3"/>
    <w:rsid w:val="00B94F96"/>
    <w:rsid w:val="00BF5B8A"/>
    <w:rsid w:val="00C14FCC"/>
    <w:rsid w:val="00C574F4"/>
    <w:rsid w:val="00C7439A"/>
    <w:rsid w:val="00C77962"/>
    <w:rsid w:val="00CA3ED4"/>
    <w:rsid w:val="00CC112E"/>
    <w:rsid w:val="00CC47B2"/>
    <w:rsid w:val="00DB1406"/>
    <w:rsid w:val="00DC0C9A"/>
    <w:rsid w:val="00DC1048"/>
    <w:rsid w:val="00E37EA0"/>
    <w:rsid w:val="00EB3960"/>
    <w:rsid w:val="00EC24BF"/>
    <w:rsid w:val="00ED7386"/>
    <w:rsid w:val="00F214EB"/>
    <w:rsid w:val="00FD3CD7"/>
    <w:rsid w:val="00FF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3AF"/>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F214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14EB"/>
    <w:rPr>
      <w:rFonts w:ascii="Tahoma" w:hAnsi="Tahoma" w:cs="Tahoma"/>
      <w:sz w:val="16"/>
      <w:szCs w:val="16"/>
    </w:rPr>
  </w:style>
  <w:style w:type="paragraph" w:styleId="a5">
    <w:name w:val="List Paragraph"/>
    <w:basedOn w:val="a"/>
    <w:uiPriority w:val="34"/>
    <w:qFormat/>
    <w:rsid w:val="00612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9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1198</Words>
  <Characters>6831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ORG-2</dc:creator>
  <cp:lastModifiedBy>Рейнская Екатерина</cp:lastModifiedBy>
  <cp:revision>124</cp:revision>
  <cp:lastPrinted>2016-04-12T06:45:00Z</cp:lastPrinted>
  <dcterms:created xsi:type="dcterms:W3CDTF">2016-04-11T07:14:00Z</dcterms:created>
  <dcterms:modified xsi:type="dcterms:W3CDTF">2016-04-12T06:45:00Z</dcterms:modified>
</cp:coreProperties>
</file>