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3" w:rsidRDefault="000931F3" w:rsidP="0056174C">
      <w:pPr>
        <w:pStyle w:val="ConsPlusTitlePage"/>
      </w:pPr>
    </w:p>
    <w:p w:rsidR="000931F3" w:rsidRDefault="000931F3">
      <w:pPr>
        <w:pStyle w:val="ConsPlusNormal"/>
        <w:outlineLvl w:val="0"/>
      </w:pPr>
      <w:r>
        <w:t>Зарегистрировано в Минюсте России 30 декабря 2021 г. N 66772</w:t>
      </w:r>
    </w:p>
    <w:p w:rsidR="000931F3" w:rsidRDefault="0009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Title"/>
        <w:jc w:val="center"/>
      </w:pPr>
      <w:r>
        <w:t>МИНИСТЕРСТВО ЗДРАВООХРАНЕНИЯ РОССИЙСКОЙ ФЕДЕРАЦИИ</w:t>
      </w:r>
    </w:p>
    <w:p w:rsidR="000931F3" w:rsidRDefault="000931F3">
      <w:pPr>
        <w:pStyle w:val="ConsPlusTitle"/>
        <w:jc w:val="center"/>
      </w:pPr>
    </w:p>
    <w:p w:rsidR="000931F3" w:rsidRDefault="000931F3">
      <w:pPr>
        <w:pStyle w:val="ConsPlusTitle"/>
        <w:jc w:val="center"/>
      </w:pPr>
      <w:r>
        <w:t>ПРИКАЗ</w:t>
      </w:r>
    </w:p>
    <w:p w:rsidR="000931F3" w:rsidRDefault="000931F3">
      <w:pPr>
        <w:pStyle w:val="ConsPlusTitle"/>
        <w:jc w:val="center"/>
      </w:pPr>
      <w:r>
        <w:t>от 29 ноября 2021 г. N 1108н</w:t>
      </w:r>
    </w:p>
    <w:p w:rsidR="000931F3" w:rsidRDefault="000931F3">
      <w:pPr>
        <w:pStyle w:val="ConsPlusTitle"/>
        <w:jc w:val="center"/>
      </w:pPr>
    </w:p>
    <w:p w:rsidR="000931F3" w:rsidRDefault="000931F3">
      <w:pPr>
        <w:pStyle w:val="ConsPlusTitle"/>
        <w:jc w:val="center"/>
      </w:pPr>
      <w:r>
        <w:t>ОБ УТВЕРЖДЕНИИ ПОРЯДКА</w:t>
      </w:r>
    </w:p>
    <w:p w:rsidR="000931F3" w:rsidRDefault="000931F3">
      <w:pPr>
        <w:pStyle w:val="ConsPlusTitle"/>
        <w:jc w:val="center"/>
      </w:pPr>
      <w:r>
        <w:t>ПРОВЕДЕНИЯ ПРОФИЛАКТИЧЕСКИХ МЕРОПРИЯТИЙ,</w:t>
      </w:r>
    </w:p>
    <w:p w:rsidR="000931F3" w:rsidRDefault="000931F3">
      <w:pPr>
        <w:pStyle w:val="ConsPlusTitle"/>
        <w:jc w:val="center"/>
      </w:pPr>
      <w:r>
        <w:t>ВЫЯВЛЕНИЯ И РЕГИСТРАЦИИ В МЕДИЦИНСКОЙ ОРГАНИЗАЦИИ СЛУЧАЕВ</w:t>
      </w:r>
    </w:p>
    <w:p w:rsidR="000931F3" w:rsidRDefault="000931F3">
      <w:pPr>
        <w:pStyle w:val="ConsPlusTitle"/>
        <w:jc w:val="center"/>
      </w:pPr>
      <w:r>
        <w:t>ВОЗНИКНОВЕНИЯ ИНФЕКЦИОННЫХ БОЛЕЗНЕЙ, СВЯЗАННЫХ С ОКАЗАНИЕМ</w:t>
      </w:r>
    </w:p>
    <w:p w:rsidR="000931F3" w:rsidRDefault="000931F3">
      <w:pPr>
        <w:pStyle w:val="ConsPlusTitle"/>
        <w:jc w:val="center"/>
      </w:pPr>
      <w:r>
        <w:t>МЕДИЦИНСКОЙ ПОМОЩИ, НОМЕНКЛАТУРЫ ИНФЕКЦИОННЫХ БОЛЕЗНЕЙ,</w:t>
      </w:r>
    </w:p>
    <w:p w:rsidR="000931F3" w:rsidRDefault="000931F3">
      <w:pPr>
        <w:pStyle w:val="ConsPlusTitle"/>
        <w:jc w:val="center"/>
      </w:pPr>
      <w:r>
        <w:t>СВЯЗАННЫХ С ОКАЗАНИЕМ МЕДИЦИНСКОЙ ПОМОЩИ, ПОДЛЕЖАЩИХ</w:t>
      </w:r>
    </w:p>
    <w:p w:rsidR="000931F3" w:rsidRDefault="000931F3">
      <w:pPr>
        <w:pStyle w:val="ConsPlusTitle"/>
        <w:jc w:val="center"/>
      </w:pPr>
      <w:r>
        <w:t>ВЫЯВЛЕНИЮ И РЕГИСТРАЦИИ В МЕДИЦИНСКОЙ ОРГАНИЗАЦИИ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 приказываю: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Утвердить: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мероприятий, выявления и регистрации в медицинской организации случаев возникновения инфекционных болезней, связанных с оказанием медицинской помощи, согласно приложению N 1.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2. </w:t>
      </w:r>
      <w:hyperlink w:anchor="P191" w:history="1">
        <w:r>
          <w:rPr>
            <w:color w:val="0000FF"/>
          </w:rPr>
          <w:t>Номенклатуру</w:t>
        </w:r>
      </w:hyperlink>
      <w:r>
        <w:t xml:space="preserve"> инфекционных болезней, связанных с оказанием медицинской помощи, подлежащих выявлению и регистрации в медицинской организации, согласно приложению N 2.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right"/>
      </w:pPr>
      <w:r>
        <w:t>Министр</w:t>
      </w:r>
    </w:p>
    <w:p w:rsidR="000931F3" w:rsidRDefault="000931F3">
      <w:pPr>
        <w:pStyle w:val="ConsPlusNormal"/>
        <w:jc w:val="right"/>
      </w:pPr>
      <w:r>
        <w:t>М.А.МУРАШКО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right"/>
        <w:outlineLvl w:val="0"/>
      </w:pPr>
      <w:r>
        <w:t>Приложение N 1</w:t>
      </w:r>
    </w:p>
    <w:p w:rsidR="000931F3" w:rsidRDefault="000931F3">
      <w:pPr>
        <w:pStyle w:val="ConsPlusNormal"/>
        <w:jc w:val="right"/>
      </w:pPr>
      <w:r>
        <w:t>к приказу Министерства здравоохранения</w:t>
      </w:r>
    </w:p>
    <w:p w:rsidR="000931F3" w:rsidRDefault="000931F3">
      <w:pPr>
        <w:pStyle w:val="ConsPlusNormal"/>
        <w:jc w:val="right"/>
      </w:pPr>
      <w:r>
        <w:t>Российской Федерации</w:t>
      </w:r>
    </w:p>
    <w:p w:rsidR="000931F3" w:rsidRDefault="000931F3">
      <w:pPr>
        <w:pStyle w:val="ConsPlusNormal"/>
        <w:jc w:val="right"/>
      </w:pPr>
      <w:r>
        <w:t>от 29 ноября 2021 г. N 1108н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Title"/>
        <w:jc w:val="center"/>
      </w:pPr>
      <w:bookmarkStart w:id="0" w:name="P34"/>
      <w:bookmarkEnd w:id="0"/>
      <w:r>
        <w:t>ПОРЯДОК</w:t>
      </w:r>
    </w:p>
    <w:p w:rsidR="000931F3" w:rsidRDefault="000931F3">
      <w:pPr>
        <w:pStyle w:val="ConsPlusTitle"/>
        <w:jc w:val="center"/>
      </w:pPr>
      <w:r>
        <w:t>ПРОВЕДЕНИЯ ПРОФИЛАКТИЧЕСКИХ МЕРОПРИЯТИЙ,</w:t>
      </w:r>
    </w:p>
    <w:p w:rsidR="000931F3" w:rsidRDefault="000931F3">
      <w:pPr>
        <w:pStyle w:val="ConsPlusTitle"/>
        <w:jc w:val="center"/>
      </w:pPr>
      <w:r>
        <w:t>ВЫЯВЛЕНИЯ И РЕГИСТРАЦИИ В МЕДИЦИНСКОЙ ОРГАНИЗАЦИИ СЛУЧАЕВ</w:t>
      </w:r>
    </w:p>
    <w:p w:rsidR="000931F3" w:rsidRDefault="000931F3">
      <w:pPr>
        <w:pStyle w:val="ConsPlusTitle"/>
        <w:jc w:val="center"/>
      </w:pPr>
      <w:r>
        <w:t>ВОЗНИКНОВЕНИЯ ИНФЕКЦИОННЫХ БОЛЕЗНЕЙ, СВЯЗАННЫХ С ОКАЗАНИЕМ</w:t>
      </w:r>
    </w:p>
    <w:p w:rsidR="000931F3" w:rsidRDefault="000931F3">
      <w:pPr>
        <w:pStyle w:val="ConsPlusTitle"/>
        <w:jc w:val="center"/>
      </w:pPr>
      <w:r>
        <w:t>МЕДИЦИНСКОЙ ПОМОЩИ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bookmarkStart w:id="1" w:name="P40"/>
      <w:bookmarkEnd w:id="1"/>
      <w:r>
        <w:t>1. Инфекционное заболевание пациента является инфекцией (инфекционной болезнью), связанной с оказанием медицинской помощи (далее - ИСМП), в случае соответствия следующим критериям: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1) является клинически распознаваемым, в том числе с учетом результатов лабораторных исследований;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2) возникло у пациента в результате его поступления в медицинскую организацию или обращения за оказанием медицинской помощи вне зависимости от времени появления симптомов заболевания;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3) связано с оказанием медицинской помощи;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4) отсутствовало у пациента при госпитализации или обращении за оказанием медицинской помощи в медицинскую организацию, в том числе в инкубационном периоде заболевания, кроме случаев инфекций (инфекционных болезней), связанных с предшествующей госпитализацией или предшествующим обращением за оказанием медицинской помощи в медицинскую организацию;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5) не является закономерным продолжением патологического процесса, имевшегося у пациента при госпитализации или обращении за оказанием медицинской помощи;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6) не является обострением хронического инфекционного заболевания, имевшегося у пациента при госпитализации или обращении за оказанием медицинской помощи.</w:t>
      </w:r>
    </w:p>
    <w:p w:rsidR="000931F3" w:rsidRDefault="000931F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Инфекционное заболевание работника медицинской организации является ИСМП в случае соответствия следующим критериям: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1) является клинически распознаваемым, в том числе с учетом результатов лабораторных исследований;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2) возникло у работника медицинской организации при выполнении трудовых обязанностей в результате профессиональной деятельности;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3) связано с оказанием медицинской помощи;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4) не выявлено у работника при поступлении на работу &lt;1&gt; в данную медицинскую организацию, в том числе в инкубационном периоде заболевания;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</w:t>
      </w:r>
      <w:r>
        <w:lastRenderedPageBreak/>
        <w:t>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21 января 2021 г., регистрационный N 62277) (далее - Приказ Министерства здравоохранения Российской Федерации от 28 января 2021 г. N 29н).</w:t>
      </w:r>
      <w:proofErr w:type="gramEnd"/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t>5) не является обострением хронического инфекционного заболевания, имевшегося у работника до начала работы.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Расследование и учет профессиональных заболеваний работников медицинской организации проводятся в порядке, установленном Правительством Российской Федерации &lt;2&gt;.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расследовании и учете профессиональных заболеваний, утвержденное постановлением Правительства Российской Федерации от 15 декабря 2000 г. N 967 (Собрание законодательства Российской Федерации, 2000, N 52, ст. 5149; 2020, N 30, ст. 4898).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t xml:space="preserve">3. </w:t>
      </w:r>
      <w:proofErr w:type="gramStart"/>
      <w:r>
        <w:t>В медицинской организации осуществляется разработка и проведение профилактических мероприятий, направленных на предотвращение возникновения и снижение распространения ИСМП в медицинских организациях (далее - мероприятия по профилактике ИСМП), проведение противоэпидемических мероприятий, выявление случаев ИСМП, проведение эпидемиологического расследования каждого предполагаемого случая ИСМП и регистрация выявленных случаев ИСМП, определение причин и условий возникновения случаев ИСМП, анализ заболеваемости ИСМП.</w:t>
      </w:r>
      <w:proofErr w:type="gramEnd"/>
    </w:p>
    <w:p w:rsidR="000931F3" w:rsidRDefault="000931F3">
      <w:pPr>
        <w:pStyle w:val="ConsPlusNormal"/>
        <w:spacing w:before="220"/>
        <w:ind w:firstLine="540"/>
        <w:jc w:val="both"/>
      </w:pPr>
      <w:r>
        <w:t>4. Профилактика ИСМП включает следующие мероприятия: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снижение риска заноса возбудителя инфекционных болезней в медицинскую организацию и предотвращение возникновения условий для формирования внутрибольничных штаммов микроорганизмов, а также штаммов, обладающих устойчивостью к противомикробным лекарственным препаратам, химическим и (или) биологическим средствам;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обеспечение эпидемиологической безопасности внешней среды медицинской организации;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предотвращение распространения (выноса) инфекционного заболевания за пределы медицинской организации;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обеспечение соответствия медицинской организации санитарно-эпидемиологическим требованиям к эксплуатации помещений, зданий, сооружений, оборудования, а также условиям деятельности медицинской организации &lt;3&gt;;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Министерством юстиции Российской Федерации 30 декабря 2020 г., регистрационный N 61953).</w:t>
      </w:r>
      <w:proofErr w:type="gramEnd"/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t>проведение оценки риска возникновения случаев ИСМП у пациента и принятие мер по его минимизации;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проведение лечебно-диагностических мероприятий для выявления и лечения пациентов с ИСМП;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lastRenderedPageBreak/>
        <w:t xml:space="preserve">обеспечение пребывания пациента в условиях изоляции (при необходимости) </w:t>
      </w:r>
      <w:hyperlink w:anchor="P76" w:history="1">
        <w:r>
          <w:rPr>
            <w:color w:val="0000FF"/>
          </w:rPr>
          <w:t>&lt;4&gt;</w:t>
        </w:r>
      </w:hyperlink>
      <w:r>
        <w:t xml:space="preserve"> и оказания ему медицинской помощи;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проведение противоэпидемических мероприятий при возникновении случая инфекционного заболевания </w:t>
      </w:r>
      <w:hyperlink w:anchor="P76" w:history="1">
        <w:r>
          <w:rPr>
            <w:color w:val="0000FF"/>
          </w:rPr>
          <w:t>&lt;4&gt;</w:t>
        </w:r>
      </w:hyperlink>
      <w:r>
        <w:t>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проведение микробиологического мониторинга </w:t>
      </w:r>
      <w:hyperlink w:anchor="P76" w:history="1">
        <w:r>
          <w:rPr>
            <w:color w:val="0000FF"/>
          </w:rPr>
          <w:t>&lt;4&gt;</w:t>
        </w:r>
      </w:hyperlink>
      <w:r>
        <w:t xml:space="preserve"> циркулирующих микроорганизмов с определением </w:t>
      </w:r>
      <w:proofErr w:type="spellStart"/>
      <w:r>
        <w:t>резистентности</w:t>
      </w:r>
      <w:proofErr w:type="spellEnd"/>
      <w:r>
        <w:t xml:space="preserve"> к противомикробным лекарственным препаратам, химическим и (или) биологическим средствам;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проведение противоэпидемических мероприятий в отношении контактных лиц &lt;4&gt;;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&lt;4&gt;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4 "Об утверждении санитарных правил и норм </w:t>
      </w:r>
      <w:proofErr w:type="spellStart"/>
      <w:r>
        <w:t>СанПиН</w:t>
      </w:r>
      <w:proofErr w:type="spellEnd"/>
      <w:r>
        <w:t xml:space="preserve">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 (далее - </w:t>
      </w:r>
      <w:proofErr w:type="spellStart"/>
      <w:r>
        <w:t>СанПин</w:t>
      </w:r>
      <w:proofErr w:type="spellEnd"/>
      <w:r>
        <w:t xml:space="preserve"> 3.3686-21).</w:t>
      </w:r>
    </w:p>
    <w:p w:rsidR="000931F3" w:rsidRDefault="000931F3">
      <w:pPr>
        <w:pStyle w:val="ConsPlusNormal"/>
        <w:ind w:firstLine="540"/>
        <w:jc w:val="both"/>
      </w:pPr>
    </w:p>
    <w:p w:rsidR="000931F3" w:rsidRDefault="000931F3">
      <w:pPr>
        <w:pStyle w:val="ConsPlusNormal"/>
        <w:ind w:firstLine="540"/>
        <w:jc w:val="both"/>
      </w:pPr>
      <w:r>
        <w:t>проведение микробиологических исследований биологического материала пациентов, медицинских работников (включая случаи подозрения и (или) возникновения ИСМП) и объектов внешней среды медицинской организации &lt;5&gt;;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9" w:history="1">
        <w:r>
          <w:rPr>
            <w:color w:val="0000FF"/>
          </w:rPr>
          <w:t>Правила</w:t>
        </w:r>
      </w:hyperlink>
      <w:r>
        <w:t xml:space="preserve"> проведения лабораторных исследований, утвержденные приказом Министерства здравоохранения Российской Федерации от 18 мая 2021 г. N 464н (зарегистрирован Министерством юстиции Российской Федерации 1 июня 2021 г., регистрационный N 63737).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t xml:space="preserve">проведение дезинфекционных, стерилизационных мероприятий в медицинской организации </w:t>
      </w:r>
      <w:hyperlink w:anchor="P85" w:history="1">
        <w:r>
          <w:rPr>
            <w:color w:val="0000FF"/>
          </w:rPr>
          <w:t>&lt;6&gt;</w:t>
        </w:r>
      </w:hyperlink>
      <w:r>
        <w:t>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обеспечение эпидемиологической безопасности медицинских технологий, применяемых в медицинской организации, в том числе соблюдение технологий проведения </w:t>
      </w:r>
      <w:proofErr w:type="spellStart"/>
      <w:r>
        <w:t>инвазивных</w:t>
      </w:r>
      <w:proofErr w:type="spellEnd"/>
      <w:r>
        <w:t xml:space="preserve"> вмешательств &lt;6&gt;;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bookmarkStart w:id="4" w:name="P85"/>
      <w:bookmarkEnd w:id="4"/>
      <w:proofErr w:type="gramStart"/>
      <w:r>
        <w:t xml:space="preserve">&lt;6&gt; </w:t>
      </w:r>
      <w:hyperlink r:id="rId1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3.3686-21</w:t>
        </w:r>
      </w:hyperlink>
      <w:r>
        <w:t xml:space="preserve">;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деятельности, утвержденные приказом Министерства здравоохранения Российской Федерации от 31 июля 2020 г. N 785н (зарегистрирован Министерством юстиции Российской Федерации 2 октября 2020 г., регистрационный N 60192) (далее - Требования к организации и проведению внутреннего контроля качества и безопасности медицинской деятельности).</w:t>
      </w:r>
      <w:proofErr w:type="gramEnd"/>
    </w:p>
    <w:p w:rsidR="000931F3" w:rsidRDefault="000931F3">
      <w:pPr>
        <w:pStyle w:val="ConsPlusNormal"/>
        <w:ind w:firstLine="540"/>
        <w:jc w:val="both"/>
      </w:pPr>
    </w:p>
    <w:p w:rsidR="000931F3" w:rsidRDefault="000931F3">
      <w:pPr>
        <w:pStyle w:val="ConsPlusNormal"/>
        <w:ind w:firstLine="540"/>
        <w:jc w:val="both"/>
      </w:pPr>
      <w:r>
        <w:t>соблюдение правил гигиены рук в медицинской организации, наличие оборудованных мест для мытья и обработки рук;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предупреждение случаев ИСМП у работников медицинских организаций &lt;7&gt;;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3.3686-21</w:t>
        </w:r>
      </w:hyperlink>
      <w:r>
        <w:t xml:space="preserve">;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безопасности; медицинской деятельности;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2021 г. N 29н.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t>рациональное применение противомикробных лекарственных препаратов, химических и (или) биологических сре</w:t>
      </w:r>
      <w:proofErr w:type="gramStart"/>
      <w:r>
        <w:t>дств дл</w:t>
      </w:r>
      <w:proofErr w:type="gramEnd"/>
      <w:r>
        <w:t>я профилактики и лечения заболеваний и (или) состояний.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5. Организация мероприятий по профилактике ИСМП осуществляется врачом-эпидемиологом, эпидемиологическим отделом медицинской организации, лицом, уполномоченным руководителем (заместителем руководителя) медицинской организации, Комиссией по профилактике ИСМП (далее - Комиссия).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6. Проведение мероприятий по профилактике ИСМП и обеспечению эпидемиологической безопасности медицинской деятельности осуществляется медицинскими и иными работниками медицинской организации в рамках исполнения должностных обязанностей.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 xml:space="preserve">7. Для контроля за проведением мероприятий и координации </w:t>
      </w:r>
      <w:proofErr w:type="gramStart"/>
      <w:r w:rsidRPr="0056174C">
        <w:rPr>
          <w:highlight w:val="lightGray"/>
        </w:rPr>
        <w:t>действий</w:t>
      </w:r>
      <w:proofErr w:type="gramEnd"/>
      <w:r w:rsidRPr="0056174C">
        <w:rPr>
          <w:highlight w:val="lightGray"/>
        </w:rPr>
        <w:t xml:space="preserve"> медицинских и иных работников медицинской организации по профилактике ИСМП в медицинской организации создается Комиссия, которая осуществляет следующие функции: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проводит анализ заболеваемости ИСМП, анализ потенциального и реализованного риска ИСМП и формирует рекомендации по профилактике ИСМП в медицинской организации;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оценку качества, полноты и своевременности профилактических и противоэпидемических мероприятий;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проводит оценку причин и условий возникновения единичного или групповых случаев ИСМП;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осуществляет формирование комплекса необходимых мер &lt;8&gt; для ликвидации эпидемической ситуации и предотвращения возникновения случаев ИСМП;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--------------------------------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 xml:space="preserve">&lt;8&gt; </w:t>
      </w:r>
      <w:hyperlink r:id="rId15" w:history="1">
        <w:proofErr w:type="spellStart"/>
        <w:r w:rsidRPr="0056174C">
          <w:rPr>
            <w:color w:val="0000FF"/>
            <w:highlight w:val="lightGray"/>
          </w:rPr>
          <w:t>СанПин</w:t>
        </w:r>
        <w:proofErr w:type="spellEnd"/>
        <w:r w:rsidRPr="0056174C">
          <w:rPr>
            <w:color w:val="0000FF"/>
            <w:highlight w:val="lightGray"/>
          </w:rPr>
          <w:t xml:space="preserve"> 3.3686-21</w:t>
        </w:r>
      </w:hyperlink>
      <w:r w:rsidRPr="0056174C">
        <w:rPr>
          <w:highlight w:val="lightGray"/>
        </w:rPr>
        <w:t>.</w:t>
      </w:r>
    </w:p>
    <w:p w:rsidR="000931F3" w:rsidRPr="0056174C" w:rsidRDefault="000931F3">
      <w:pPr>
        <w:pStyle w:val="ConsPlusNormal"/>
        <w:jc w:val="both"/>
        <w:rPr>
          <w:highlight w:val="lightGray"/>
        </w:rPr>
      </w:pPr>
    </w:p>
    <w:p w:rsidR="000931F3" w:rsidRPr="0056174C" w:rsidRDefault="000931F3">
      <w:pPr>
        <w:pStyle w:val="ConsPlusNormal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рассматривает подготовленную врачом-эпидемиологом, эпидемиологическим отделом или лицом, уполномоченным руководителем (заместителем руководителя) медицинской организации, программу профилактики ИСМП и рекомендует ее к утверждению в медицинской организации.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Комиссия создается на основании приказа руководителя медицинской организации до 30 января текущего года.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Председателем Комиссии назначается руководитель или заместитель руководителя медицинской организации.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 xml:space="preserve">В состав Комиссии включаются врач-эпидемиолог, главная (старшая) медицинская сестра, заведующие структурными подразделениями, врач-бактериолог, </w:t>
      </w:r>
      <w:proofErr w:type="spellStart"/>
      <w:proofErr w:type="gramStart"/>
      <w:r w:rsidRPr="0056174C">
        <w:rPr>
          <w:highlight w:val="lightGray"/>
        </w:rPr>
        <w:t>врач-клинический</w:t>
      </w:r>
      <w:proofErr w:type="spellEnd"/>
      <w:proofErr w:type="gramEnd"/>
      <w:r w:rsidRPr="0056174C">
        <w:rPr>
          <w:highlight w:val="lightGray"/>
        </w:rPr>
        <w:t xml:space="preserve"> фармаколог, врач-инфекционист, врач-патологоанатом и другие работники медицинской организации.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Заседания Комиссии проводятся в соответствии с планом, утверждаемым руководителем медицинской организации. Форма проведения заседаний Комиссии определяется руководителем медицинской организации.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 xml:space="preserve">Комиссия с целью реализации своих задач и выполнения функций может запрашивать у работников медицинской организации письменные и устные объяснения по существу рассматриваемых вопросов, вносить предложения по снижению риска возникновения случаев ИСМП, необходимым противоэпидемическим мероприятиям, по материально-техническому </w:t>
      </w:r>
      <w:r w:rsidRPr="0056174C">
        <w:rPr>
          <w:highlight w:val="lightGray"/>
        </w:rPr>
        <w:lastRenderedPageBreak/>
        <w:t>обеспечению для профилактики ИСМП.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Решение Комиссии оформляется протоколом.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r w:rsidRPr="0056174C">
        <w:rPr>
          <w:highlight w:val="lightGray"/>
        </w:rPr>
        <w:t>Председатель Комиссии ежеквартально и по итогам года представляет руководителю медицинской организации письменный отчет о работе Комиссии.</w:t>
      </w:r>
    </w:p>
    <w:p w:rsidR="000931F3" w:rsidRPr="0056174C" w:rsidRDefault="000931F3">
      <w:pPr>
        <w:pStyle w:val="ConsPlusNormal"/>
        <w:spacing w:before="220"/>
        <w:ind w:firstLine="540"/>
        <w:jc w:val="both"/>
        <w:rPr>
          <w:highlight w:val="lightGray"/>
        </w:rPr>
      </w:pPr>
      <w:proofErr w:type="gramStart"/>
      <w:r w:rsidRPr="0056174C">
        <w:rPr>
          <w:highlight w:val="lightGray"/>
        </w:rPr>
        <w:t>Контроль за</w:t>
      </w:r>
      <w:proofErr w:type="gramEnd"/>
      <w:r w:rsidRPr="0056174C">
        <w:rPr>
          <w:highlight w:val="lightGray"/>
        </w:rPr>
        <w:t xml:space="preserve"> деятельностью Комиссии осуществляет руководитель медицинской организации.</w:t>
      </w:r>
    </w:p>
    <w:p w:rsidR="000931F3" w:rsidRDefault="000931F3">
      <w:pPr>
        <w:pStyle w:val="ConsPlusNormal"/>
        <w:spacing w:before="220"/>
        <w:ind w:firstLine="540"/>
        <w:jc w:val="both"/>
      </w:pPr>
      <w:r w:rsidRPr="0056174C">
        <w:rPr>
          <w:highlight w:val="lightGray"/>
        </w:rPr>
        <w:t>8. Ответственность за организацию и проведение мероприятий по профилактике ИСМП возлагается на руководителя медицинской организации.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9. Руководителем медицинской организации в целях выявления и регистрации случаев ИСМП в медицинской организации устанавливаются:</w:t>
      </w:r>
    </w:p>
    <w:p w:rsidR="000931F3" w:rsidRDefault="000931F3">
      <w:pPr>
        <w:pStyle w:val="ConsPlusNormal"/>
        <w:spacing w:before="220"/>
        <w:ind w:firstLine="540"/>
        <w:jc w:val="both"/>
      </w:pPr>
      <w:proofErr w:type="gramStart"/>
      <w:r>
        <w:t>перечень состояний и нозологических форм заболеваний ИСМП, подлежащих выявлению и регистрации в медицинской организации, на основе номенклатуры инфекционных болезней, связанных с оказанием медицинской помощи, подлежащих выявлению и регистрации в медицинской организации, утвержденной настоящим Приказом (</w:t>
      </w:r>
      <w:hyperlink w:anchor="P191" w:history="1">
        <w:r>
          <w:rPr>
            <w:color w:val="0000FF"/>
          </w:rPr>
          <w:t>приложение N 2</w:t>
        </w:r>
      </w:hyperlink>
      <w:r>
        <w:t xml:space="preserve"> к настоящему Приказу), с учетом вида медицинской организации, профиля, условий и форм оказания медицинской помощи;</w:t>
      </w:r>
      <w:proofErr w:type="gramEnd"/>
    </w:p>
    <w:p w:rsidR="000931F3" w:rsidRDefault="000931F3">
      <w:pPr>
        <w:pStyle w:val="ConsPlusNormal"/>
        <w:spacing w:before="220"/>
        <w:ind w:firstLine="540"/>
        <w:jc w:val="both"/>
      </w:pPr>
      <w:r>
        <w:t>стандартные операционные процедуры по выявлению и регистрации случаев ИСМП, в том числе алгоритмы действий медицинских работников при выявлении случаев ИСМП, порядок передачи информации о выявлении и регистрации случаев ИСМП в медицинской организации;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порядок представления руководителю медицинской организации информации об анализе заболеваемости ИСМП.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10. Информация о подозрении на случай ИСМП при выявлении незамедлительно подается медицинским работником структурного подразделения медицинской организации врачу-эпидемиологу, в эпидемиологический отдел, лицу, уполномоченному руководителем (заместителем руководителя) медицинской организации (рекомендуемый образец приведен в </w:t>
      </w:r>
      <w:hyperlink w:anchor="P146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11. На основании полученной информации о подозрении на случай ИСМП проводится эпидемиологическое расследование предполагаемого случая ИСМП, которое осуществляется врачом-эпидемиологом, эпидемиологическим отделом медицинской организации, лицом, уполномоченным руководителем (заместителем руководителя) медицинской организации.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12. Случай инфекционного заболевания определяется как ИСМП на основе совокупности клинико-анамнестических, лабораторных, инструментальных и эпидемиологических данных, по результатам эпидемиологического расследования с учетом критериев, предусмотренных </w:t>
      </w:r>
      <w:hyperlink w:anchor="P4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Порядка.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13. Информация о выявленных случаях ИСМП учитывается и анализируется в рамках мероприятий внутреннего контроля качества и безопасности медицинской деятельности Комиссией (Службой) по внутреннему контролю и (или) уполномоченным лицом по качеству и безопасности медицинской деятельности &lt;9&gt;.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1F3" w:rsidRDefault="000931F3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&lt;9&gt;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деятельности.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ind w:firstLine="540"/>
        <w:jc w:val="both"/>
      </w:pPr>
      <w:r>
        <w:lastRenderedPageBreak/>
        <w:t>О случае ИСМП передается экстренное извещение в территориальный орган, уполномоченный осуществлять федеральный государственный санитарно-эпидемиологический надзор.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14. Анализ заболеваемости ИСМП в медицинской организации осуществляется врачом-эпидемиологом, эпидемиологическим отделом медицинской организации, лицом, уполномоченным руководителем (заместителем руководителя) медицинской организации, Комиссией на основе результатов эпидемиологического мониторинга, микробиологического мониторинга, мониторинга проведения </w:t>
      </w:r>
      <w:proofErr w:type="spellStart"/>
      <w:r>
        <w:t>инвазивных</w:t>
      </w:r>
      <w:proofErr w:type="spellEnd"/>
      <w:r>
        <w:t xml:space="preserve"> процедур, оценки факторов риска возникновения и распространения ИСМП в медицинской организации.</w:t>
      </w:r>
    </w:p>
    <w:p w:rsidR="000931F3" w:rsidRDefault="000931F3">
      <w:pPr>
        <w:pStyle w:val="ConsPlusNormal"/>
        <w:spacing w:before="220"/>
        <w:ind w:firstLine="540"/>
        <w:jc w:val="both"/>
      </w:pPr>
      <w:r>
        <w:t xml:space="preserve">15. Оценка качества проведения мероприятий по профилактике ИСМП осуществляется путем плановых и целевых (внеплановых) проверок медицинской организации в рамках внутреннего контроля качества и безопасности медицинской деятельности Комиссией (Службой) по внутреннему контролю и (или) уполномоченным лицом по качеству и безопасности медицинской деятельности </w:t>
      </w:r>
      <w:hyperlink w:anchor="P122" w:history="1">
        <w:r>
          <w:rPr>
            <w:color w:val="0000FF"/>
          </w:rPr>
          <w:t>&lt;9&gt;</w:t>
        </w:r>
      </w:hyperlink>
      <w:r>
        <w:t>.</w:t>
      </w:r>
    </w:p>
    <w:p w:rsidR="00B71244" w:rsidRDefault="00B71244">
      <w:pPr>
        <w:pStyle w:val="ConsPlusNormal"/>
        <w:spacing w:before="220"/>
        <w:ind w:firstLine="540"/>
        <w:jc w:val="both"/>
      </w:pPr>
    </w:p>
    <w:p w:rsidR="000931F3" w:rsidRDefault="000931F3">
      <w:pPr>
        <w:pStyle w:val="ConsPlusNormal"/>
        <w:spacing w:before="220"/>
        <w:ind w:firstLine="540"/>
        <w:jc w:val="both"/>
      </w:pPr>
      <w:r w:rsidRPr="0056174C">
        <w:rPr>
          <w:highlight w:val="lightGray"/>
        </w:rPr>
        <w:t xml:space="preserve">16. </w:t>
      </w:r>
      <w:proofErr w:type="gramStart"/>
      <w:r w:rsidRPr="0056174C">
        <w:rPr>
          <w:highlight w:val="lightGray"/>
        </w:rPr>
        <w:t>В целях повышения эффективности выявления и регистрации случаев ИСМП, а также улучшения качества профилактических мероприятий медицинские работники с высшим образованием и средним профессиональным образованием проходят обучение по дополнительным профессиональным программам повышения квалификации по вопросам эпидемиологии и профилактики ИСМП со сроком обучения не реже 1 раза в 3 года не менее 36 часов.</w:t>
      </w:r>
      <w:proofErr w:type="gramEnd"/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0931F3" w:rsidRDefault="000931F3">
      <w:pPr>
        <w:pStyle w:val="ConsPlusNormal"/>
        <w:jc w:val="right"/>
        <w:outlineLvl w:val="1"/>
      </w:pPr>
      <w:r>
        <w:t>Приложение</w:t>
      </w:r>
    </w:p>
    <w:p w:rsidR="000931F3" w:rsidRDefault="000931F3">
      <w:pPr>
        <w:pStyle w:val="ConsPlusNormal"/>
        <w:jc w:val="right"/>
      </w:pPr>
      <w:r>
        <w:t xml:space="preserve">к Порядку проведения </w:t>
      </w:r>
      <w:proofErr w:type="gramStart"/>
      <w:r>
        <w:t>профилактических</w:t>
      </w:r>
      <w:proofErr w:type="gramEnd"/>
    </w:p>
    <w:p w:rsidR="000931F3" w:rsidRDefault="000931F3">
      <w:pPr>
        <w:pStyle w:val="ConsPlusNormal"/>
        <w:jc w:val="right"/>
      </w:pPr>
      <w:r>
        <w:t>мероприятий, выявления и регистрации</w:t>
      </w:r>
    </w:p>
    <w:p w:rsidR="000931F3" w:rsidRDefault="000931F3">
      <w:pPr>
        <w:pStyle w:val="ConsPlusNormal"/>
        <w:jc w:val="right"/>
      </w:pPr>
      <w:r>
        <w:t>в медицинской организации случаев</w:t>
      </w:r>
    </w:p>
    <w:p w:rsidR="000931F3" w:rsidRDefault="000931F3">
      <w:pPr>
        <w:pStyle w:val="ConsPlusNormal"/>
        <w:jc w:val="right"/>
      </w:pPr>
      <w:r>
        <w:t>возникновения инфекционных болезней,</w:t>
      </w:r>
    </w:p>
    <w:p w:rsidR="000931F3" w:rsidRDefault="000931F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 медицинской</w:t>
      </w:r>
    </w:p>
    <w:p w:rsidR="000931F3" w:rsidRDefault="000931F3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931F3" w:rsidRDefault="000931F3">
      <w:pPr>
        <w:pStyle w:val="ConsPlusNormal"/>
        <w:jc w:val="right"/>
      </w:pPr>
      <w:r>
        <w:t>Министерства здравоохранения</w:t>
      </w:r>
    </w:p>
    <w:p w:rsidR="000931F3" w:rsidRDefault="000931F3">
      <w:pPr>
        <w:pStyle w:val="ConsPlusNormal"/>
        <w:jc w:val="right"/>
      </w:pPr>
      <w:r>
        <w:t>Российской Федерации</w:t>
      </w:r>
    </w:p>
    <w:p w:rsidR="000931F3" w:rsidRDefault="000931F3">
      <w:pPr>
        <w:pStyle w:val="ConsPlusNormal"/>
        <w:jc w:val="right"/>
      </w:pPr>
      <w:r>
        <w:t>от 29 ноября 2021 г. N 1108н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right"/>
      </w:pPr>
      <w:r>
        <w:t>Рекомендуемый образец</w:t>
      </w:r>
    </w:p>
    <w:p w:rsidR="000931F3" w:rsidRDefault="00093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931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31F3" w:rsidRDefault="000931F3">
            <w:pPr>
              <w:pStyle w:val="ConsPlusNormal"/>
              <w:jc w:val="center"/>
            </w:pPr>
            <w:bookmarkStart w:id="6" w:name="P146"/>
            <w:bookmarkEnd w:id="6"/>
            <w:r>
              <w:t>Информация</w:t>
            </w:r>
          </w:p>
          <w:p w:rsidR="000931F3" w:rsidRDefault="000931F3">
            <w:pPr>
              <w:pStyle w:val="ConsPlusNormal"/>
              <w:jc w:val="center"/>
            </w:pPr>
            <w:r>
              <w:t>о подозрении на случай инфекции (инфекционной болезни), связанной с оказанием медицинской помощи</w:t>
            </w:r>
          </w:p>
        </w:tc>
      </w:tr>
    </w:tbl>
    <w:p w:rsidR="000931F3" w:rsidRDefault="000931F3">
      <w:pPr>
        <w:pStyle w:val="ConsPlusNormal"/>
        <w:jc w:val="both"/>
      </w:pPr>
    </w:p>
    <w:p w:rsidR="000931F3" w:rsidRDefault="000931F3">
      <w:pPr>
        <w:pStyle w:val="ConsPlusNonformat"/>
        <w:jc w:val="both"/>
      </w:pPr>
      <w:r>
        <w:t xml:space="preserve">1. </w:t>
      </w:r>
      <w:proofErr w:type="gramStart"/>
      <w:r>
        <w:t>N (медицинской карты стационарного больного; медицинской карты пациента,</w:t>
      </w:r>
      <w:proofErr w:type="gramEnd"/>
    </w:p>
    <w:p w:rsidR="000931F3" w:rsidRDefault="000931F3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 медицинскую  помощь в амбулаторных условиях; медицинской карты</w:t>
      </w:r>
    </w:p>
    <w:p w:rsidR="000931F3" w:rsidRDefault="000931F3">
      <w:pPr>
        <w:pStyle w:val="ConsPlusNonformat"/>
        <w:jc w:val="both"/>
      </w:pPr>
      <w:r>
        <w:t xml:space="preserve">беременной,   роженицы   и  родильницы,  получающей  медицинскую  помощь  </w:t>
      </w:r>
      <w:proofErr w:type="gramStart"/>
      <w:r>
        <w:t>в</w:t>
      </w:r>
      <w:proofErr w:type="gramEnd"/>
    </w:p>
    <w:p w:rsidR="000931F3" w:rsidRDefault="000931F3">
      <w:pPr>
        <w:pStyle w:val="ConsPlusNonformat"/>
        <w:jc w:val="both"/>
      </w:pPr>
      <w:r>
        <w:t xml:space="preserve">стационарных </w:t>
      </w:r>
      <w:proofErr w:type="gramStart"/>
      <w:r>
        <w:t>условиях</w:t>
      </w:r>
      <w:proofErr w:type="gramEnd"/>
      <w:r>
        <w:t>) и иного медицинского документа _____________________</w:t>
      </w:r>
    </w:p>
    <w:p w:rsidR="000931F3" w:rsidRDefault="000931F3">
      <w:pPr>
        <w:pStyle w:val="ConsPlusNonformat"/>
        <w:jc w:val="both"/>
      </w:pPr>
      <w:r>
        <w:t>2. Фамилия, имя, отчество (при наличии) ___________________________________</w:t>
      </w:r>
    </w:p>
    <w:p w:rsidR="000931F3" w:rsidRDefault="000931F3">
      <w:pPr>
        <w:pStyle w:val="ConsPlusNonformat"/>
        <w:jc w:val="both"/>
      </w:pPr>
      <w:r>
        <w:t>3. Дата рождения пациента _________________________________________________</w:t>
      </w:r>
    </w:p>
    <w:p w:rsidR="000931F3" w:rsidRDefault="000931F3">
      <w:pPr>
        <w:pStyle w:val="ConsPlusNonformat"/>
        <w:jc w:val="both"/>
      </w:pPr>
      <w:r>
        <w:t>4. Структурное подразделение __________________________ палата ____________</w:t>
      </w:r>
    </w:p>
    <w:p w:rsidR="000931F3" w:rsidRDefault="000931F3">
      <w:pPr>
        <w:pStyle w:val="ConsPlusNonformat"/>
        <w:jc w:val="both"/>
      </w:pPr>
      <w:r>
        <w:t xml:space="preserve">5. Основной диагноз _________________________________________ код </w:t>
      </w:r>
      <w:hyperlink r:id="rId17" w:history="1">
        <w:r>
          <w:rPr>
            <w:color w:val="0000FF"/>
          </w:rPr>
          <w:t>МКБ</w:t>
        </w:r>
      </w:hyperlink>
      <w:r>
        <w:t xml:space="preserve"> _____</w:t>
      </w:r>
    </w:p>
    <w:p w:rsidR="000931F3" w:rsidRDefault="000931F3">
      <w:pPr>
        <w:pStyle w:val="ConsPlusNonformat"/>
        <w:jc w:val="both"/>
      </w:pPr>
      <w:r>
        <w:t xml:space="preserve">6.  </w:t>
      </w:r>
      <w:proofErr w:type="gramStart"/>
      <w:r>
        <w:t>Предварительный  диагноз при подозрении на инфекцию (кишечная инфекция,</w:t>
      </w:r>
      <w:proofErr w:type="gramEnd"/>
    </w:p>
    <w:p w:rsidR="000931F3" w:rsidRDefault="000931F3">
      <w:pPr>
        <w:pStyle w:val="ConsPlusNonformat"/>
        <w:jc w:val="both"/>
      </w:pPr>
      <w:r>
        <w:t>инфекция  дыхательных путей, инфекция области хирургического вмешательства,</w:t>
      </w:r>
    </w:p>
    <w:p w:rsidR="000931F3" w:rsidRDefault="000931F3">
      <w:pPr>
        <w:pStyle w:val="ConsPlusNonformat"/>
        <w:jc w:val="both"/>
      </w:pPr>
      <w:r>
        <w:t xml:space="preserve">инфекция кровотока, инфекция мочевыводящих путей, </w:t>
      </w:r>
      <w:proofErr w:type="gramStart"/>
      <w:r>
        <w:t>другое</w:t>
      </w:r>
      <w:proofErr w:type="gramEnd"/>
      <w:r>
        <w:t>)</w:t>
      </w:r>
    </w:p>
    <w:p w:rsidR="000931F3" w:rsidRDefault="000931F3">
      <w:pPr>
        <w:pStyle w:val="ConsPlusNonformat"/>
        <w:jc w:val="both"/>
      </w:pPr>
      <w:r>
        <w:t xml:space="preserve">(подчеркнуть или вписать) ___________________________________ код </w:t>
      </w:r>
      <w:hyperlink r:id="rId18" w:history="1">
        <w:r>
          <w:rPr>
            <w:color w:val="0000FF"/>
          </w:rPr>
          <w:t>МКБ</w:t>
        </w:r>
      </w:hyperlink>
      <w:r>
        <w:t xml:space="preserve"> _____</w:t>
      </w:r>
    </w:p>
    <w:p w:rsidR="000931F3" w:rsidRDefault="000931F3">
      <w:pPr>
        <w:pStyle w:val="ConsPlusNonformat"/>
        <w:jc w:val="both"/>
      </w:pPr>
      <w:r>
        <w:t>7. Наличие у пациента (подчеркнуть или вписать):</w:t>
      </w:r>
    </w:p>
    <w:p w:rsidR="000931F3" w:rsidRDefault="000931F3">
      <w:pPr>
        <w:pStyle w:val="ConsPlusNonformat"/>
        <w:jc w:val="both"/>
      </w:pPr>
      <w:r>
        <w:t xml:space="preserve">клинических признаков инфекционных заболеваний, </w:t>
      </w:r>
      <w:proofErr w:type="gramStart"/>
      <w:r>
        <w:t>другое</w:t>
      </w:r>
      <w:proofErr w:type="gramEnd"/>
      <w:r>
        <w:t>:</w:t>
      </w:r>
    </w:p>
    <w:p w:rsidR="000931F3" w:rsidRDefault="000931F3">
      <w:pPr>
        <w:pStyle w:val="ConsPlusNonformat"/>
        <w:jc w:val="both"/>
      </w:pPr>
      <w:r>
        <w:t>___________________________________________________________________________</w:t>
      </w:r>
    </w:p>
    <w:p w:rsidR="000931F3" w:rsidRDefault="000931F3">
      <w:pPr>
        <w:pStyle w:val="ConsPlusNonformat"/>
        <w:jc w:val="both"/>
      </w:pPr>
      <w:r>
        <w:t>клинических признаков гнойно-воспалительных инфекций:</w:t>
      </w:r>
    </w:p>
    <w:p w:rsidR="000931F3" w:rsidRDefault="000931F3">
      <w:pPr>
        <w:pStyle w:val="ConsPlusNonformat"/>
        <w:jc w:val="both"/>
      </w:pPr>
      <w:r>
        <w:t xml:space="preserve">в послеоперационной ране, в месте введения сосудистого катетера, </w:t>
      </w:r>
      <w:proofErr w:type="gramStart"/>
      <w:r>
        <w:t>другое</w:t>
      </w:r>
      <w:proofErr w:type="gramEnd"/>
      <w:r>
        <w:t xml:space="preserve"> ___</w:t>
      </w:r>
    </w:p>
    <w:p w:rsidR="000931F3" w:rsidRDefault="000931F3">
      <w:pPr>
        <w:pStyle w:val="ConsPlusNonformat"/>
        <w:jc w:val="both"/>
      </w:pPr>
      <w:r>
        <w:t>назначение противомикробной терапии</w:t>
      </w:r>
    </w:p>
    <w:p w:rsidR="000931F3" w:rsidRDefault="000931F3">
      <w:pPr>
        <w:pStyle w:val="ConsPlusNonformat"/>
        <w:jc w:val="both"/>
      </w:pPr>
      <w:r>
        <w:t>(указать дату назначения и лекарственный препарат)</w:t>
      </w:r>
    </w:p>
    <w:p w:rsidR="000931F3" w:rsidRDefault="000931F3">
      <w:pPr>
        <w:pStyle w:val="ConsPlusNonformat"/>
        <w:jc w:val="both"/>
      </w:pPr>
      <w:r>
        <w:t>___________________________________________________________________________</w:t>
      </w:r>
    </w:p>
    <w:p w:rsidR="000931F3" w:rsidRDefault="000931F3">
      <w:pPr>
        <w:pStyle w:val="ConsPlusNonformat"/>
        <w:jc w:val="both"/>
      </w:pPr>
      <w:r>
        <w:t>изменение противомикробной терапии</w:t>
      </w:r>
    </w:p>
    <w:p w:rsidR="000931F3" w:rsidRDefault="000931F3">
      <w:pPr>
        <w:pStyle w:val="ConsPlusNonformat"/>
        <w:jc w:val="both"/>
      </w:pPr>
      <w:r>
        <w:t>(указать дату назначения и лекарственный препарат)</w:t>
      </w:r>
    </w:p>
    <w:p w:rsidR="000931F3" w:rsidRDefault="000931F3">
      <w:pPr>
        <w:pStyle w:val="ConsPlusNonformat"/>
        <w:jc w:val="both"/>
      </w:pPr>
      <w:r>
        <w:t>___________________________________________________________________________</w:t>
      </w:r>
    </w:p>
    <w:p w:rsidR="000931F3" w:rsidRDefault="000931F3">
      <w:pPr>
        <w:pStyle w:val="ConsPlusNonformat"/>
        <w:jc w:val="both"/>
      </w:pPr>
      <w:r>
        <w:t xml:space="preserve">назначение  микробиологического исследования из предполагаемого очага </w:t>
      </w:r>
      <w:proofErr w:type="spellStart"/>
      <w:proofErr w:type="gramStart"/>
      <w:r>
        <w:t>очага</w:t>
      </w:r>
      <w:proofErr w:type="spellEnd"/>
      <w:proofErr w:type="gramEnd"/>
    </w:p>
    <w:p w:rsidR="000931F3" w:rsidRDefault="000931F3">
      <w:pPr>
        <w:pStyle w:val="ConsPlusNonformat"/>
        <w:jc w:val="both"/>
      </w:pPr>
      <w:r>
        <w:t>инфекции __________________________________________________________________</w:t>
      </w:r>
    </w:p>
    <w:p w:rsidR="000931F3" w:rsidRDefault="000931F3">
      <w:pPr>
        <w:pStyle w:val="ConsPlusNonformat"/>
        <w:jc w:val="both"/>
      </w:pPr>
      <w:r>
        <w:t>результат микробиологического исследования</w:t>
      </w:r>
    </w:p>
    <w:p w:rsidR="000931F3" w:rsidRDefault="000931F3">
      <w:pPr>
        <w:pStyle w:val="ConsPlusNonformat"/>
        <w:jc w:val="both"/>
      </w:pPr>
      <w:r>
        <w:t>(указать даты проведения и получения результата и результат)</w:t>
      </w:r>
    </w:p>
    <w:p w:rsidR="000931F3" w:rsidRDefault="000931F3">
      <w:pPr>
        <w:pStyle w:val="ConsPlusNonformat"/>
        <w:jc w:val="both"/>
      </w:pPr>
      <w:r>
        <w:t>___________________________________________________________________________</w:t>
      </w:r>
    </w:p>
    <w:p w:rsidR="000931F3" w:rsidRDefault="000931F3">
      <w:pPr>
        <w:pStyle w:val="ConsPlusNonformat"/>
        <w:jc w:val="both"/>
      </w:pPr>
      <w:r>
        <w:t>___________________________________________________________________________</w:t>
      </w:r>
    </w:p>
    <w:p w:rsidR="000931F3" w:rsidRDefault="000931F3">
      <w:pPr>
        <w:pStyle w:val="ConsPlusNonformat"/>
        <w:jc w:val="both"/>
      </w:pPr>
      <w:r>
        <w:t>8. Дата заполнения _____________________________ время ____________________</w:t>
      </w:r>
    </w:p>
    <w:p w:rsidR="000931F3" w:rsidRDefault="000931F3">
      <w:pPr>
        <w:pStyle w:val="ConsPlusNonformat"/>
        <w:jc w:val="both"/>
      </w:pPr>
      <w:r>
        <w:t xml:space="preserve">9.     Фамилия,     имя,     отчество     (при     наличии)    </w:t>
      </w:r>
      <w:proofErr w:type="gramStart"/>
      <w:r>
        <w:t>медицинского</w:t>
      </w:r>
      <w:proofErr w:type="gramEnd"/>
    </w:p>
    <w:p w:rsidR="000931F3" w:rsidRDefault="000931F3">
      <w:pPr>
        <w:pStyle w:val="ConsPlusNonformat"/>
        <w:jc w:val="both"/>
      </w:pPr>
      <w:r>
        <w:t>работника _______________________________________ подпись _________________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56174C" w:rsidRDefault="0056174C">
      <w:pPr>
        <w:pStyle w:val="ConsPlusNormal"/>
        <w:jc w:val="both"/>
      </w:pPr>
    </w:p>
    <w:p w:rsidR="000931F3" w:rsidRDefault="000931F3">
      <w:pPr>
        <w:pStyle w:val="ConsPlusNormal"/>
        <w:jc w:val="right"/>
        <w:outlineLvl w:val="0"/>
      </w:pPr>
      <w:r>
        <w:t>Приложение N 2</w:t>
      </w:r>
    </w:p>
    <w:p w:rsidR="000931F3" w:rsidRDefault="000931F3">
      <w:pPr>
        <w:pStyle w:val="ConsPlusNormal"/>
        <w:jc w:val="right"/>
      </w:pPr>
      <w:r>
        <w:t>к приказу Министерства здравоохранения</w:t>
      </w:r>
    </w:p>
    <w:p w:rsidR="000931F3" w:rsidRDefault="000931F3">
      <w:pPr>
        <w:pStyle w:val="ConsPlusNormal"/>
        <w:jc w:val="right"/>
      </w:pPr>
      <w:r>
        <w:t>Российской Федерации</w:t>
      </w:r>
    </w:p>
    <w:p w:rsidR="000931F3" w:rsidRDefault="000931F3">
      <w:pPr>
        <w:pStyle w:val="ConsPlusNormal"/>
        <w:jc w:val="right"/>
      </w:pPr>
      <w:r>
        <w:t>от 29 ноября 2021 г. N 1108н</w:t>
      </w: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Title"/>
        <w:jc w:val="center"/>
      </w:pPr>
      <w:bookmarkStart w:id="7" w:name="P191"/>
      <w:bookmarkEnd w:id="7"/>
      <w:r>
        <w:t>НОМЕНКЛАТУРА</w:t>
      </w:r>
    </w:p>
    <w:p w:rsidR="000931F3" w:rsidRDefault="000931F3">
      <w:pPr>
        <w:pStyle w:val="ConsPlusTitle"/>
        <w:jc w:val="center"/>
      </w:pPr>
      <w:r>
        <w:t xml:space="preserve">ИНФЕКЦИОННЫХ БОЛЕЗНЕЙ, СВЯЗАННЫХ С ОКАЗАНИЕМ </w:t>
      </w:r>
      <w:proofErr w:type="gramStart"/>
      <w:r>
        <w:t>МЕДИЦИНСКОЙ</w:t>
      </w:r>
      <w:proofErr w:type="gramEnd"/>
    </w:p>
    <w:p w:rsidR="000931F3" w:rsidRDefault="000931F3">
      <w:pPr>
        <w:pStyle w:val="ConsPlusTitle"/>
        <w:jc w:val="center"/>
      </w:pPr>
      <w:r>
        <w:t>ПОМОЩИ, ПОДЛЕЖАЩИХ ВЫЯВЛЕНИЮ И РЕГИСТРАЦИИ</w:t>
      </w:r>
    </w:p>
    <w:p w:rsidR="000931F3" w:rsidRDefault="000931F3">
      <w:pPr>
        <w:pStyle w:val="ConsPlusTitle"/>
        <w:jc w:val="center"/>
      </w:pPr>
      <w:r>
        <w:t>В МЕДИЦИНСКОЙ ОРГАНИЗАЦИИ</w:t>
      </w:r>
    </w:p>
    <w:p w:rsidR="000931F3" w:rsidRDefault="0009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3798"/>
        <w:gridCol w:w="4819"/>
      </w:tblGrid>
      <w:tr w:rsidR="000931F3">
        <w:tc>
          <w:tcPr>
            <w:tcW w:w="475" w:type="dxa"/>
          </w:tcPr>
          <w:p w:rsidR="000931F3" w:rsidRDefault="000931F3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Клинические (нозологические) группы инфекционных болезней, связанных с оказанием медицинской помощи, вызываемые условно-патогенными микроорганизмами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 xml:space="preserve">Коды по Международной статистической </w:t>
            </w:r>
            <w:hyperlink r:id="rId1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10-го пересмотра (МКБ-10)</w:t>
            </w:r>
          </w:p>
        </w:tc>
      </w:tr>
      <w:tr w:rsidR="000931F3">
        <w:tc>
          <w:tcPr>
            <w:tcW w:w="475" w:type="dxa"/>
            <w:vMerge w:val="restart"/>
          </w:tcPr>
          <w:p w:rsidR="000931F3" w:rsidRDefault="000931F3">
            <w:pPr>
              <w:pStyle w:val="ConsPlusNormal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Инфекции области хирургического вмешательства</w:t>
            </w:r>
          </w:p>
        </w:tc>
        <w:tc>
          <w:tcPr>
            <w:tcW w:w="4819" w:type="dxa"/>
          </w:tcPr>
          <w:p w:rsidR="000931F3" w:rsidRPr="000931F3" w:rsidRDefault="000931F3">
            <w:pPr>
              <w:pStyle w:val="ConsPlusNormal"/>
              <w:jc w:val="both"/>
              <w:rPr>
                <w:lang w:val="en-US"/>
              </w:rPr>
            </w:pPr>
            <w:r w:rsidRPr="000931F3">
              <w:rPr>
                <w:lang w:val="en-US"/>
              </w:rPr>
              <w:t>A48.0; T79.3; T81.4; T82.6; T82.7; T83.5; T83.6; T84.5 - T84.7; T85.7; T87.4; T88.8; G04.2; G04.8; G04.9</w:t>
            </w:r>
          </w:p>
          <w:p w:rsidR="000931F3" w:rsidRDefault="000931F3">
            <w:pPr>
              <w:pStyle w:val="ConsPlusNormal"/>
              <w:jc w:val="both"/>
            </w:pPr>
            <w:r>
              <w:t xml:space="preserve">Другие коды </w:t>
            </w:r>
            <w:hyperlink r:id="rId20" w:history="1">
              <w:r>
                <w:rPr>
                  <w:color w:val="0000FF"/>
                </w:rPr>
                <w:t>МКБ-10</w:t>
              </w:r>
            </w:hyperlink>
            <w:r>
              <w:t xml:space="preserve"> нозологических форм в соответствии с областью хирургического вмешательства (J85; J86; K65; N98.0; O04.0; O04.5; O07.0; O08.0 и другие)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Инфекции органов дыхания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J15.0 - J15.6; J15.8; J15.9; J16; J18; J20 - J22; T88.0</w:t>
            </w:r>
          </w:p>
        </w:tc>
      </w:tr>
      <w:tr w:rsidR="000931F3" w:rsidRP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 xml:space="preserve">Инфекции, связанные с </w:t>
            </w:r>
            <w:proofErr w:type="spellStart"/>
            <w:r>
              <w:t>инфузией</w:t>
            </w:r>
            <w:proofErr w:type="spellEnd"/>
            <w:r>
              <w:t xml:space="preserve">, трансфузией и лечебной инъекцией, иммунизацией, в том числе </w:t>
            </w:r>
            <w:proofErr w:type="spellStart"/>
            <w:r>
              <w:t>катетер-ассоциированные</w:t>
            </w:r>
            <w:proofErr w:type="spellEnd"/>
            <w:r>
              <w:t xml:space="preserve"> инфекции кровотока</w:t>
            </w:r>
          </w:p>
        </w:tc>
        <w:tc>
          <w:tcPr>
            <w:tcW w:w="4819" w:type="dxa"/>
          </w:tcPr>
          <w:p w:rsidR="000931F3" w:rsidRPr="000931F3" w:rsidRDefault="000931F3">
            <w:pPr>
              <w:pStyle w:val="ConsPlusNormal"/>
              <w:jc w:val="both"/>
              <w:rPr>
                <w:lang w:val="en-US"/>
              </w:rPr>
            </w:pPr>
            <w:r w:rsidRPr="000931F3">
              <w:rPr>
                <w:lang w:val="en-US"/>
              </w:rPr>
              <w:t>A40; A41; I80; T80.2; T.82.6; T.82.7; T88.0; R65.0; R65.1; Y71.2</w:t>
            </w:r>
          </w:p>
        </w:tc>
      </w:tr>
      <w:tr w:rsidR="000931F3">
        <w:tc>
          <w:tcPr>
            <w:tcW w:w="475" w:type="dxa"/>
            <w:vMerge/>
          </w:tcPr>
          <w:p w:rsidR="000931F3" w:rsidRPr="000931F3" w:rsidRDefault="000931F3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Инфекции мочевыводящих путей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N30.0; N34.0; N39.0; T83.5; T83.6; T81.4</w:t>
            </w:r>
          </w:p>
        </w:tc>
      </w:tr>
      <w:tr w:rsidR="000931F3" w:rsidRP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Гнойно-септические инфекции новорожденных</w:t>
            </w:r>
          </w:p>
        </w:tc>
        <w:tc>
          <w:tcPr>
            <w:tcW w:w="4819" w:type="dxa"/>
          </w:tcPr>
          <w:p w:rsidR="000931F3" w:rsidRPr="000931F3" w:rsidRDefault="000931F3">
            <w:pPr>
              <w:pStyle w:val="ConsPlusNormal"/>
              <w:jc w:val="both"/>
              <w:rPr>
                <w:lang w:val="en-US"/>
              </w:rPr>
            </w:pPr>
            <w:r w:rsidRPr="000931F3">
              <w:rPr>
                <w:lang w:val="en-US"/>
              </w:rPr>
              <w:t>G00; I80.8; J15.0 - J15.6; J15.8; J15.9; J16; J18; J20 - J22; L00; L01; L02; L03; L08.0; L08.8; L08.9; M86.0 - M86.2; M86.8; M86.9; P36; P38; P39; T80.2; T83.5</w:t>
            </w:r>
          </w:p>
        </w:tc>
      </w:tr>
      <w:tr w:rsidR="000931F3">
        <w:tc>
          <w:tcPr>
            <w:tcW w:w="475" w:type="dxa"/>
            <w:vMerge/>
          </w:tcPr>
          <w:p w:rsidR="000931F3" w:rsidRPr="000931F3" w:rsidRDefault="000931F3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Гнойно-септические инфекции родильниц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O85; O86; O90.0 - O91.1; O99.5; O75.3</w:t>
            </w:r>
          </w:p>
        </w:tc>
      </w:tr>
      <w:tr w:rsidR="000931F3">
        <w:tc>
          <w:tcPr>
            <w:tcW w:w="475" w:type="dxa"/>
          </w:tcPr>
          <w:p w:rsidR="000931F3" w:rsidRDefault="000931F3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Нозологические формы инфекционных болезней, вызываемые патогенными микроорганизмами, и паразитарных болезней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 xml:space="preserve">Коды по Международной статистической </w:t>
            </w:r>
            <w:hyperlink r:id="rId2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10-го пересмотра (МКБ-10)</w:t>
            </w:r>
          </w:p>
        </w:tc>
      </w:tr>
      <w:tr w:rsidR="000931F3">
        <w:tc>
          <w:tcPr>
            <w:tcW w:w="475" w:type="dxa"/>
            <w:vMerge w:val="restart"/>
          </w:tcPr>
          <w:p w:rsidR="000931F3" w:rsidRDefault="000931F3">
            <w:pPr>
              <w:pStyle w:val="ConsPlusNormal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Острые кишечные инфекции, острые вирусные гепатиты A, E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A01; A03; A04; A05; A08; A09; B15; B17.2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 xml:space="preserve">Другие </w:t>
            </w:r>
            <w:proofErr w:type="spellStart"/>
            <w:r>
              <w:t>сальмонеллезные</w:t>
            </w:r>
            <w:proofErr w:type="spellEnd"/>
            <w:r>
              <w:t xml:space="preserve"> инфекции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A02</w:t>
            </w:r>
          </w:p>
        </w:tc>
      </w:tr>
      <w:tr w:rsidR="000931F3" w:rsidRP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Воздушно-капельные инфекции</w:t>
            </w:r>
          </w:p>
        </w:tc>
        <w:tc>
          <w:tcPr>
            <w:tcW w:w="4819" w:type="dxa"/>
          </w:tcPr>
          <w:p w:rsidR="000931F3" w:rsidRPr="000931F3" w:rsidRDefault="000931F3">
            <w:pPr>
              <w:pStyle w:val="ConsPlusNormal"/>
              <w:jc w:val="both"/>
              <w:rPr>
                <w:lang w:val="en-US"/>
              </w:rPr>
            </w:pPr>
            <w:r w:rsidRPr="000931F3">
              <w:rPr>
                <w:lang w:val="en-US"/>
              </w:rPr>
              <w:t xml:space="preserve">A36; A37; A39; B01; B05; B06; B26; J06; J09 - J11; </w:t>
            </w:r>
            <w:r w:rsidRPr="000931F3">
              <w:rPr>
                <w:lang w:val="en-US"/>
              </w:rPr>
              <w:lastRenderedPageBreak/>
              <w:t>J22</w:t>
            </w:r>
          </w:p>
        </w:tc>
      </w:tr>
      <w:tr w:rsidR="000931F3">
        <w:tc>
          <w:tcPr>
            <w:tcW w:w="475" w:type="dxa"/>
            <w:vMerge/>
          </w:tcPr>
          <w:p w:rsidR="000931F3" w:rsidRPr="000931F3" w:rsidRDefault="000931F3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в том числе корь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B05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Туберкулез впервые выявленный, активные формы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A15 - A19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Болезнь, вызванная ВИЧ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B20 - B24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Вирусный гепатит B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B16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Вирусный гепатит C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B17.1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COVID-19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U07.1; U07.2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 xml:space="preserve">Пневмонии (вирусные, бактериальные, вызванные иными возбудителями, </w:t>
            </w:r>
            <w:proofErr w:type="spellStart"/>
            <w:r>
              <w:t>неуточненные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>J12 - J18</w:t>
            </w:r>
          </w:p>
        </w:tc>
      </w:tr>
      <w:tr w:rsidR="000931F3">
        <w:tc>
          <w:tcPr>
            <w:tcW w:w="475" w:type="dxa"/>
            <w:vMerge/>
          </w:tcPr>
          <w:p w:rsidR="000931F3" w:rsidRDefault="000931F3">
            <w:pPr>
              <w:spacing w:after="1" w:line="0" w:lineRule="atLeast"/>
            </w:pPr>
          </w:p>
        </w:tc>
        <w:tc>
          <w:tcPr>
            <w:tcW w:w="3798" w:type="dxa"/>
          </w:tcPr>
          <w:p w:rsidR="000931F3" w:rsidRDefault="000931F3">
            <w:pPr>
              <w:pStyle w:val="ConsPlusNormal"/>
            </w:pPr>
            <w:r>
              <w:t>Другие инфекционные заболевания, носительство возбудителей инфекционных заболеваний</w:t>
            </w:r>
          </w:p>
        </w:tc>
        <w:tc>
          <w:tcPr>
            <w:tcW w:w="4819" w:type="dxa"/>
          </w:tcPr>
          <w:p w:rsidR="000931F3" w:rsidRDefault="000931F3">
            <w:pPr>
              <w:pStyle w:val="ConsPlusNormal"/>
              <w:jc w:val="both"/>
            </w:pPr>
            <w:r>
              <w:t xml:space="preserve">обозначаются кодами по </w:t>
            </w:r>
            <w:hyperlink r:id="rId22" w:history="1">
              <w:r>
                <w:rPr>
                  <w:color w:val="0000FF"/>
                </w:rPr>
                <w:t>МКБ-10</w:t>
              </w:r>
            </w:hyperlink>
            <w:r>
              <w:t>, соответственно нозологической форме</w:t>
            </w:r>
          </w:p>
        </w:tc>
      </w:tr>
    </w:tbl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jc w:val="both"/>
      </w:pPr>
    </w:p>
    <w:p w:rsidR="000931F3" w:rsidRDefault="0009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BA7" w:rsidRDefault="0056174C"/>
    <w:sectPr w:rsidR="00E83BA7" w:rsidSect="00F2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31F3"/>
    <w:rsid w:val="00016880"/>
    <w:rsid w:val="00032DB0"/>
    <w:rsid w:val="00072E2E"/>
    <w:rsid w:val="00072F19"/>
    <w:rsid w:val="000931F3"/>
    <w:rsid w:val="00114ECC"/>
    <w:rsid w:val="00190EA9"/>
    <w:rsid w:val="00231D15"/>
    <w:rsid w:val="00234762"/>
    <w:rsid w:val="002B5A1D"/>
    <w:rsid w:val="002C16BB"/>
    <w:rsid w:val="002C1952"/>
    <w:rsid w:val="002C3BB2"/>
    <w:rsid w:val="002D34F9"/>
    <w:rsid w:val="002D5403"/>
    <w:rsid w:val="002D5544"/>
    <w:rsid w:val="00306511"/>
    <w:rsid w:val="00324C71"/>
    <w:rsid w:val="00351C23"/>
    <w:rsid w:val="00370324"/>
    <w:rsid w:val="004A70CC"/>
    <w:rsid w:val="004B43F2"/>
    <w:rsid w:val="0051260C"/>
    <w:rsid w:val="0056174C"/>
    <w:rsid w:val="00571016"/>
    <w:rsid w:val="005D2A3D"/>
    <w:rsid w:val="006D5660"/>
    <w:rsid w:val="006D6625"/>
    <w:rsid w:val="006E64CD"/>
    <w:rsid w:val="00760927"/>
    <w:rsid w:val="007922F6"/>
    <w:rsid w:val="007A1DD5"/>
    <w:rsid w:val="007B095C"/>
    <w:rsid w:val="008249C5"/>
    <w:rsid w:val="00836FCB"/>
    <w:rsid w:val="00850589"/>
    <w:rsid w:val="008A3FC2"/>
    <w:rsid w:val="008B3CF8"/>
    <w:rsid w:val="008C0CEF"/>
    <w:rsid w:val="00915B93"/>
    <w:rsid w:val="009432BA"/>
    <w:rsid w:val="00966605"/>
    <w:rsid w:val="0097670F"/>
    <w:rsid w:val="009A7B33"/>
    <w:rsid w:val="009D152E"/>
    <w:rsid w:val="009E12F2"/>
    <w:rsid w:val="009E5B2C"/>
    <w:rsid w:val="00A53E04"/>
    <w:rsid w:val="00A55472"/>
    <w:rsid w:val="00A82013"/>
    <w:rsid w:val="00AC796B"/>
    <w:rsid w:val="00AD3594"/>
    <w:rsid w:val="00AE17D9"/>
    <w:rsid w:val="00B2590C"/>
    <w:rsid w:val="00B34D39"/>
    <w:rsid w:val="00B454B2"/>
    <w:rsid w:val="00B51B14"/>
    <w:rsid w:val="00B71244"/>
    <w:rsid w:val="00BA532B"/>
    <w:rsid w:val="00BB35E6"/>
    <w:rsid w:val="00C135BE"/>
    <w:rsid w:val="00C2223B"/>
    <w:rsid w:val="00C44529"/>
    <w:rsid w:val="00C93E78"/>
    <w:rsid w:val="00D00A2D"/>
    <w:rsid w:val="00D44184"/>
    <w:rsid w:val="00D46446"/>
    <w:rsid w:val="00D90D21"/>
    <w:rsid w:val="00D92986"/>
    <w:rsid w:val="00D94B16"/>
    <w:rsid w:val="00DA2E43"/>
    <w:rsid w:val="00DA5F85"/>
    <w:rsid w:val="00DE0B4F"/>
    <w:rsid w:val="00E02101"/>
    <w:rsid w:val="00E20F03"/>
    <w:rsid w:val="00EB2F70"/>
    <w:rsid w:val="00EE1F87"/>
    <w:rsid w:val="00F5751A"/>
    <w:rsid w:val="00F7083E"/>
    <w:rsid w:val="00FD400D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0D2A46EFC07A42EC340BB2F01CA157787A3EC36E5C3D55097712CAE6860822C859EB0E0C466DFA012016498G7D8H" TargetMode="External"/><Relationship Id="rId13" Type="http://schemas.openxmlformats.org/officeDocument/2006/relationships/hyperlink" Target="consultantplus://offline/ref=9730D2A46EFC07A42EC340BB2F01CA157080A0E235E6C3D55097712CAE6860823E85C6BCE2C478DEA5075735DE2F1F88B94528E98F27F3F7G0DBH" TargetMode="External"/><Relationship Id="rId18" Type="http://schemas.openxmlformats.org/officeDocument/2006/relationships/hyperlink" Target="consultantplus://offline/ref=9730D2A46EFC07A42EC349A22801CA157480A0E337E0C3D55097712CAE6860822C859EB0E0C466DFA012016498G7D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30D2A46EFC07A42EC349A22801CA157480A0E337E0C3D55097712CAE6860822C859EB0E0C466DFA012016498G7D8H" TargetMode="External"/><Relationship Id="rId7" Type="http://schemas.openxmlformats.org/officeDocument/2006/relationships/hyperlink" Target="consultantplus://offline/ref=9730D2A46EFC07A42EC340BB2F01CA157787A7E235E1C3D55097712CAE6860822C859EB0E0C466DFA012016498G7D8H" TargetMode="External"/><Relationship Id="rId12" Type="http://schemas.openxmlformats.org/officeDocument/2006/relationships/hyperlink" Target="consultantplus://offline/ref=9730D2A46EFC07A42EC340BB2F01CA157787A3EC36E5C3D55097712CAE6860823E85C6BCE2C478D7A4075735DE2F1F88B94528E98F27F3F7G0DBH" TargetMode="External"/><Relationship Id="rId17" Type="http://schemas.openxmlformats.org/officeDocument/2006/relationships/hyperlink" Target="consultantplus://offline/ref=9730D2A46EFC07A42EC349A22801CA157480A0E337E0C3D55097712CAE6860822C859EB0E0C466DFA012016498G7D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30D2A46EFC07A42EC340BB2F01CA157080A0E235E6C3D55097712CAE6860823E85C6BCE2C478DEA5075735DE2F1F88B94528E98F27F3F7G0DBH" TargetMode="External"/><Relationship Id="rId20" Type="http://schemas.openxmlformats.org/officeDocument/2006/relationships/hyperlink" Target="consultantplus://offline/ref=9730D2A46EFC07A42EC349A22801CA157480A0E337E0C3D55097712CAE6860822C859EB0E0C466DFA012016498G7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0D2A46EFC07A42EC340BB2F01CA157083A4EC35E8C3D55097712CAE6860823E85C6BCE2C478DFAC075735DE2F1F88B94528E98F27F3F7G0DBH" TargetMode="External"/><Relationship Id="rId11" Type="http://schemas.openxmlformats.org/officeDocument/2006/relationships/hyperlink" Target="consultantplus://offline/ref=9730D2A46EFC07A42EC340BB2F01CA157080A0E235E6C3D55097712CAE6860823E85C6BCE2C478DEA5075735DE2F1F88B94528E98F27F3F7G0D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730D2A46EFC07A42EC340BB2F01CA157786AAEA36E6C3D55097712CAE6860822C859EB0E0C466DFA012016498G7D8H" TargetMode="External"/><Relationship Id="rId15" Type="http://schemas.openxmlformats.org/officeDocument/2006/relationships/hyperlink" Target="consultantplus://offline/ref=9730D2A46EFC07A42EC340BB2F01CA157787A3EC36E5C3D55097712CAE6860823E85C6BCE2C478D7A4075735DE2F1F88B94528E98F27F3F7G0D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30D2A46EFC07A42EC340BB2F01CA157787A3EC36E5C3D55097712CAE6860823E85C6BCE2C478D7A4075735DE2F1F88B94528E98F27F3F7G0DBH" TargetMode="External"/><Relationship Id="rId19" Type="http://schemas.openxmlformats.org/officeDocument/2006/relationships/hyperlink" Target="consultantplus://offline/ref=9730D2A46EFC07A42EC349A22801CA157480A0E337E0C3D55097712CAE6860822C859EB0E0C466DFA012016498G7D8H" TargetMode="External"/><Relationship Id="rId4" Type="http://schemas.openxmlformats.org/officeDocument/2006/relationships/hyperlink" Target="consultantplus://offline/ref=9730D2A46EFC07A42EC340BB2F01CA157081A1EC36E8C3D55097712CAE6860823E85C6BCE2C479DDAC075735DE2F1F88B94528E98F27F3F7G0DBH" TargetMode="External"/><Relationship Id="rId9" Type="http://schemas.openxmlformats.org/officeDocument/2006/relationships/hyperlink" Target="consultantplus://offline/ref=9730D2A46EFC07A42EC340BB2F01CA157786A1E835E9C3D55097712CAE6860823E85C6BCE2C478DEA5075735DE2F1F88B94528E98F27F3F7G0DBH" TargetMode="External"/><Relationship Id="rId14" Type="http://schemas.openxmlformats.org/officeDocument/2006/relationships/hyperlink" Target="consultantplus://offline/ref=9730D2A46EFC07A42EC340BB2F01CA157786AAEA36E6C3D55097712CAE6860822C859EB0E0C466DFA012016498G7D8H" TargetMode="External"/><Relationship Id="rId22" Type="http://schemas.openxmlformats.org/officeDocument/2006/relationships/hyperlink" Target="consultantplus://offline/ref=9730D2A46EFC07A42EC349A22801CA157480A0E337E0C3D55097712CAE6860822C859EB0E0C466DFA012016498G7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3572</Words>
  <Characters>20366</Characters>
  <Application>Microsoft Office Word</Application>
  <DocSecurity>0</DocSecurity>
  <Lines>169</Lines>
  <Paragraphs>47</Paragraphs>
  <ScaleCrop>false</ScaleCrop>
  <Company>OEM</Company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Пархачева</cp:lastModifiedBy>
  <cp:revision>2</cp:revision>
  <dcterms:created xsi:type="dcterms:W3CDTF">2022-05-20T07:12:00Z</dcterms:created>
  <dcterms:modified xsi:type="dcterms:W3CDTF">2022-05-20T07:12:00Z</dcterms:modified>
</cp:coreProperties>
</file>